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783E5" w14:textId="706EF5DE" w:rsidR="00D13F22" w:rsidRPr="004179DC" w:rsidRDefault="004179DC">
      <w:pPr>
        <w:rPr>
          <w:rFonts w:cstheme="minorHAnsi"/>
          <w:sz w:val="24"/>
          <w:szCs w:val="24"/>
        </w:rPr>
      </w:pPr>
      <w:r w:rsidRPr="004179DC">
        <w:rPr>
          <w:rFonts w:cstheme="minorHAnsi"/>
          <w:sz w:val="24"/>
          <w:szCs w:val="24"/>
        </w:rPr>
        <w:t xml:space="preserve">2023 Denmark Executive </w:t>
      </w:r>
      <w:r w:rsidR="00C35D7A" w:rsidRPr="004179DC">
        <w:rPr>
          <w:rFonts w:cstheme="minorHAnsi"/>
          <w:sz w:val="24"/>
          <w:szCs w:val="24"/>
        </w:rPr>
        <w:t>Fact-Finding</w:t>
      </w:r>
      <w:r w:rsidRPr="004179DC">
        <w:rPr>
          <w:rFonts w:cstheme="minorHAnsi"/>
          <w:sz w:val="24"/>
          <w:szCs w:val="24"/>
        </w:rPr>
        <w:t xml:space="preserve"> Mission</w:t>
      </w:r>
    </w:p>
    <w:p w14:paraId="07CDDD11" w14:textId="254818CE" w:rsidR="004179DC" w:rsidRPr="004179DC" w:rsidRDefault="004179DC" w:rsidP="004179DC">
      <w:p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ScottMadden is proud to be a sponsor for SEPA’s 2023 Executive Fact-Finding Mission from June 4</w:t>
      </w:r>
      <w:r w:rsidR="00DC6682" w:rsidRPr="00DC6682">
        <w:rPr>
          <w:rFonts w:eastAsia="Times New Roman" w:cstheme="minorHAnsi"/>
          <w:color w:val="424243"/>
          <w:kern w:val="0"/>
          <w:sz w:val="24"/>
          <w:szCs w:val="24"/>
          <w:vertAlign w:val="superscript"/>
          <w14:ligatures w14:val="none"/>
        </w:rPr>
        <w:t>th</w:t>
      </w: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-</w:t>
      </w:r>
      <w:r w:rsidR="00E461AB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 xml:space="preserve"> </w:t>
      </w: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9</w:t>
      </w:r>
      <w:r w:rsidR="00DC6682" w:rsidRPr="00DC6682">
        <w:rPr>
          <w:rFonts w:eastAsia="Times New Roman" w:cstheme="minorHAnsi"/>
          <w:color w:val="424243"/>
          <w:kern w:val="0"/>
          <w:sz w:val="24"/>
          <w:szCs w:val="24"/>
          <w:vertAlign w:val="superscript"/>
          <w14:ligatures w14:val="none"/>
        </w:rPr>
        <w:t>th</w:t>
      </w:r>
      <w:r w:rsidR="00DC6682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 xml:space="preserve"> </w:t>
      </w: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 xml:space="preserve">in Denmark.  </w:t>
      </w:r>
    </w:p>
    <w:p w14:paraId="009CD6CD" w14:textId="507DD6ED" w:rsidR="004179DC" w:rsidRPr="004179DC" w:rsidRDefault="004179DC" w:rsidP="004179DC">
      <w:p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Delegates will explore key topics related to:</w:t>
      </w:r>
    </w:p>
    <w:p w14:paraId="023493C7" w14:textId="77777777" w:rsidR="004179DC" w:rsidRPr="004179DC" w:rsidRDefault="004179DC" w:rsidP="004179DC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Scandinavia’s expeditious transition to EVs and EV charging</w:t>
      </w:r>
    </w:p>
    <w:p w14:paraId="3615EF51" w14:textId="77777777" w:rsidR="004179DC" w:rsidRPr="004179DC" w:rsidRDefault="004179DC" w:rsidP="004179DC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How Denmark is ensuring its grid reliability in a fossil-free energy future</w:t>
      </w:r>
    </w:p>
    <w:p w14:paraId="028ACED9" w14:textId="77777777" w:rsidR="004179DC" w:rsidRPr="004179DC" w:rsidRDefault="004179DC" w:rsidP="004179DC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Insights into deployment of large-scale wind and transmission</w:t>
      </w:r>
    </w:p>
    <w:p w14:paraId="222E0BD6" w14:textId="77777777" w:rsidR="004179DC" w:rsidRPr="004179DC" w:rsidRDefault="004179DC" w:rsidP="004179DC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How is energy security influencing policies</w:t>
      </w:r>
    </w:p>
    <w:p w14:paraId="5B88E2A4" w14:textId="77777777" w:rsidR="004179DC" w:rsidRPr="004179DC" w:rsidRDefault="004179DC" w:rsidP="004179DC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How does Denmark compare with other European energy markets</w:t>
      </w:r>
    </w:p>
    <w:p w14:paraId="2D6B8C84" w14:textId="77777777" w:rsidR="004179DC" w:rsidRPr="004179DC" w:rsidRDefault="004179DC" w:rsidP="004179DC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>Approaches to DER integration and the role of controls for optimal value and performance</w:t>
      </w:r>
    </w:p>
    <w:p w14:paraId="4176517B" w14:textId="324B7F7B" w:rsidR="004179DC" w:rsidRPr="004179DC" w:rsidRDefault="00000000" w:rsidP="004179DC">
      <w:p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hyperlink r:id="rId5" w:tgtFrame="_blank" w:history="1">
        <w:r w:rsidR="004179DC" w:rsidRPr="004179DC">
          <w:rPr>
            <w:rFonts w:eastAsia="Times New Roman" w:cstheme="minorHAnsi"/>
            <w:color w:val="26BCD7"/>
            <w:kern w:val="0"/>
            <w:sz w:val="24"/>
            <w:szCs w:val="24"/>
            <w:u w:val="single"/>
            <w14:ligatures w14:val="none"/>
          </w:rPr>
          <w:t>Cristin L</w:t>
        </w:r>
        <w:r w:rsidR="004179DC" w:rsidRPr="004179DC">
          <w:rPr>
            <w:rFonts w:eastAsia="Times New Roman" w:cstheme="minorHAnsi"/>
            <w:color w:val="26BCD7"/>
            <w:kern w:val="0"/>
            <w:sz w:val="24"/>
            <w:szCs w:val="24"/>
            <w:u w:val="single"/>
            <w14:ligatures w14:val="none"/>
          </w:rPr>
          <w:t>y</w:t>
        </w:r>
        <w:r w:rsidR="004179DC" w:rsidRPr="004179DC">
          <w:rPr>
            <w:rFonts w:eastAsia="Times New Roman" w:cstheme="minorHAnsi"/>
            <w:color w:val="26BCD7"/>
            <w:kern w:val="0"/>
            <w:sz w:val="24"/>
            <w:szCs w:val="24"/>
            <w:u w:val="single"/>
            <w14:ligatures w14:val="none"/>
          </w:rPr>
          <w:t>ons</w:t>
        </w:r>
      </w:hyperlink>
      <w:r w:rsidR="004179DC"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 xml:space="preserve">, partner and Energy Practice Area Leader, will serve as ScottMadden’s representative on the mission. </w:t>
      </w:r>
    </w:p>
    <w:p w14:paraId="7320B0B9" w14:textId="64E552CC" w:rsidR="004179DC" w:rsidRPr="004179DC" w:rsidRDefault="004179DC" w:rsidP="004179DC">
      <w:pPr>
        <w:spacing w:after="180" w:line="240" w:lineRule="auto"/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</w:pPr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 xml:space="preserve">Access our key takeaways from the 2022 mission in Australia </w:t>
      </w:r>
      <w:hyperlink r:id="rId6" w:history="1">
        <w:r w:rsidRPr="004179DC">
          <w:rPr>
            <w:rStyle w:val="Hyperlink"/>
            <w:rFonts w:eastAsia="Times New Roman" w:cstheme="minorHAnsi"/>
            <w:kern w:val="0"/>
            <w:sz w:val="24"/>
            <w:szCs w:val="24"/>
            <w14:ligatures w14:val="none"/>
          </w:rPr>
          <w:t>h</w:t>
        </w:r>
        <w:r w:rsidRPr="004179DC">
          <w:rPr>
            <w:rStyle w:val="Hyperlink"/>
            <w:rFonts w:eastAsia="Times New Roman" w:cstheme="minorHAnsi"/>
            <w:kern w:val="0"/>
            <w:sz w:val="24"/>
            <w:szCs w:val="24"/>
            <w14:ligatures w14:val="none"/>
          </w:rPr>
          <w:t>e</w:t>
        </w:r>
        <w:r w:rsidRPr="004179DC">
          <w:rPr>
            <w:rStyle w:val="Hyperlink"/>
            <w:rFonts w:eastAsia="Times New Roman" w:cstheme="minorHAnsi"/>
            <w:kern w:val="0"/>
            <w:sz w:val="24"/>
            <w:szCs w:val="24"/>
            <w14:ligatures w14:val="none"/>
          </w:rPr>
          <w:t>re</w:t>
        </w:r>
      </w:hyperlink>
      <w:r w:rsidRPr="004179DC">
        <w:rPr>
          <w:rFonts w:eastAsia="Times New Roman" w:cstheme="minorHAnsi"/>
          <w:color w:val="424243"/>
          <w:kern w:val="0"/>
          <w:sz w:val="24"/>
          <w:szCs w:val="24"/>
          <w14:ligatures w14:val="none"/>
        </w:rPr>
        <w:t xml:space="preserve">. </w:t>
      </w:r>
    </w:p>
    <w:p w14:paraId="4DB8585A" w14:textId="77777777" w:rsidR="004179DC" w:rsidRDefault="004179DC"/>
    <w:sectPr w:rsidR="004179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264AAD"/>
    <w:multiLevelType w:val="hybridMultilevel"/>
    <w:tmpl w:val="08900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93FE0"/>
    <w:multiLevelType w:val="multilevel"/>
    <w:tmpl w:val="5DDE9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0604517">
    <w:abstractNumId w:val="1"/>
  </w:num>
  <w:num w:numId="2" w16cid:durableId="1205561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DC"/>
    <w:rsid w:val="004179DC"/>
    <w:rsid w:val="00C35D7A"/>
    <w:rsid w:val="00D13F22"/>
    <w:rsid w:val="00DC6682"/>
    <w:rsid w:val="00E461AB"/>
    <w:rsid w:val="00FE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4B163"/>
  <w15:chartTrackingRefBased/>
  <w15:docId w15:val="{24ED90C0-C684-4B99-815E-A2A5C0C34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179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179DC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17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179DC"/>
    <w:rPr>
      <w:b/>
      <w:bCs/>
    </w:rPr>
  </w:style>
  <w:style w:type="character" w:styleId="Hyperlink">
    <w:name w:val="Hyperlink"/>
    <w:basedOn w:val="DefaultParagraphFont"/>
    <w:uiPriority w:val="99"/>
    <w:unhideWhenUsed/>
    <w:rsid w:val="004179D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179D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179D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668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4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ottmadden.com/insight/learning-from-australia/" TargetMode="External"/><Relationship Id="rId5" Type="http://schemas.openxmlformats.org/officeDocument/2006/relationships/hyperlink" Target="https://www.scottmadden.com/person/cristin-lyon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Smith</dc:creator>
  <cp:keywords/>
  <dc:description/>
  <cp:lastModifiedBy>Melody Kelliebrew-Diaz</cp:lastModifiedBy>
  <cp:revision>3</cp:revision>
  <dcterms:created xsi:type="dcterms:W3CDTF">2023-05-26T12:59:00Z</dcterms:created>
  <dcterms:modified xsi:type="dcterms:W3CDTF">2023-05-26T13:04:00Z</dcterms:modified>
</cp:coreProperties>
</file>