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7" w:rightFromText="187" w:vertAnchor="page" w:horzAnchor="margin" w:tblpY="15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6768"/>
      </w:tblGrid>
      <w:tr w:rsidR="00902801" w14:paraId="0C3C8C26" w14:textId="77777777" w:rsidTr="00902801">
        <w:trPr>
          <w:trHeight w:val="887"/>
        </w:trPr>
        <w:tc>
          <w:tcPr>
            <w:tcW w:w="6768" w:type="dxa"/>
            <w:vAlign w:val="center"/>
          </w:tcPr>
          <w:p w14:paraId="32C00996" w14:textId="22F924A3" w:rsidR="00902801" w:rsidRPr="00CD6B3B" w:rsidRDefault="00BC2FF1" w:rsidP="00902801">
            <w:pPr>
              <w:spacing w:before="240" w:after="240"/>
              <w:jc w:val="left"/>
              <w:rPr>
                <w:color w:val="26BCD7" w:themeColor="accent2"/>
                <w:sz w:val="64"/>
                <w:szCs w:val="64"/>
              </w:rPr>
            </w:pPr>
            <w:r w:rsidRPr="00FC5C9C">
              <w:rPr>
                <w:color w:val="26BCD7" w:themeColor="accent2"/>
                <w:sz w:val="64"/>
                <w:szCs w:val="64"/>
              </w:rPr>
              <w:t>Using AIDC Technologies to Advance Your Materials Management Practices</w:t>
            </w:r>
          </w:p>
        </w:tc>
      </w:tr>
    </w:tbl>
    <w:p w14:paraId="3888552A" w14:textId="77777777" w:rsidR="00902801" w:rsidRDefault="004B673D" w:rsidP="00902801">
      <w:pPr>
        <w:jc w:val="left"/>
        <w:rPr>
          <w:rFonts w:cstheme="minorHAnsi"/>
          <w:b/>
          <w:caps/>
          <w:color w:val="5F6062" w:themeColor="accent1"/>
        </w:rPr>
      </w:pPr>
      <w:r>
        <w:rPr>
          <w:rFonts w:cstheme="minorHAnsi"/>
          <w:b/>
          <w:caps/>
          <w:noProof/>
          <w:color w:val="5F6062" w:themeColor="accent1"/>
        </w:rPr>
        <w:drawing>
          <wp:anchor distT="0" distB="0" distL="114300" distR="114300" simplePos="0" relativeHeight="251658240" behindDoc="1" locked="0" layoutInCell="1" allowOverlap="1" wp14:anchorId="2403F552" wp14:editId="46E70682">
            <wp:simplePos x="0" y="0"/>
            <wp:positionH relativeFrom="margin">
              <wp:posOffset>-314960</wp:posOffset>
            </wp:positionH>
            <wp:positionV relativeFrom="margin">
              <wp:posOffset>-891540</wp:posOffset>
            </wp:positionV>
            <wp:extent cx="7030655" cy="9317736"/>
            <wp:effectExtent l="0" t="0" r="0" b="0"/>
            <wp:wrapNone/>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M_C&amp;SS_Word Cover Background.png"/>
                    <pic:cNvPicPr/>
                  </pic:nvPicPr>
                  <pic:blipFill rotWithShape="1">
                    <a:blip r:embed="rId11"/>
                    <a:srcRect l="4228" t="3125" r="4228" b="3116"/>
                    <a:stretch/>
                  </pic:blipFill>
                  <pic:spPr bwMode="auto">
                    <a:xfrm>
                      <a:off x="0" y="0"/>
                      <a:ext cx="7030655" cy="9317736"/>
                    </a:xfrm>
                    <a:prstGeom prst="rect">
                      <a:avLst/>
                    </a:prstGeom>
                    <a:ln>
                      <a:noFill/>
                    </a:ln>
                    <a:extLst>
                      <a:ext uri="{53640926-AAD7-44D8-BBD7-CCE9431645EC}">
                        <a14:shadowObscured xmlns:a14="http://schemas.microsoft.com/office/drawing/2010/main"/>
                      </a:ext>
                    </a:extLst>
                  </pic:spPr>
                </pic:pic>
              </a:graphicData>
            </a:graphic>
          </wp:anchor>
        </w:drawing>
      </w:r>
    </w:p>
    <w:sdt>
      <w:sdtPr>
        <w:rPr>
          <w:rFonts w:cstheme="minorHAnsi"/>
          <w:b/>
          <w:caps/>
          <w:color w:val="5F6062" w:themeColor="accent1"/>
        </w:rPr>
        <w:id w:val="-84158292"/>
        <w:docPartObj>
          <w:docPartGallery w:val="Cover Pages"/>
          <w:docPartUnique/>
        </w:docPartObj>
      </w:sdtPr>
      <w:sdtEndPr>
        <w:rPr>
          <w:rFonts w:cs="Times New Roman"/>
          <w:caps w:val="0"/>
          <w:color w:val="FF0000"/>
        </w:rPr>
      </w:sdtEndPr>
      <w:sdtContent>
        <w:p w14:paraId="6137F65C" w14:textId="77777777" w:rsidR="00CA6BE4" w:rsidRDefault="00CA6BE4" w:rsidP="00902801">
          <w:pPr>
            <w:rPr>
              <w:noProof/>
            </w:rPr>
          </w:pPr>
        </w:p>
        <w:p w14:paraId="3AF319EA" w14:textId="77777777" w:rsidR="00CA6BE4" w:rsidRDefault="00CA6BE4" w:rsidP="00CA6BE4"/>
        <w:p w14:paraId="1B35EE77" w14:textId="77777777" w:rsidR="000728A7" w:rsidRDefault="000728A7" w:rsidP="00CA6BE4"/>
        <w:p w14:paraId="7F0A1781" w14:textId="77777777" w:rsidR="000728A7" w:rsidRDefault="000728A7" w:rsidP="00CA6BE4"/>
        <w:p w14:paraId="4134AC9F" w14:textId="77777777" w:rsidR="000728A7" w:rsidRDefault="000728A7" w:rsidP="00CA6BE4"/>
        <w:p w14:paraId="1CCF13E0" w14:textId="77777777" w:rsidR="000728A7" w:rsidRDefault="000728A7" w:rsidP="00CA6BE4"/>
        <w:p w14:paraId="4F3A301F" w14:textId="77777777" w:rsidR="000728A7" w:rsidRDefault="000728A7" w:rsidP="00CA6BE4"/>
        <w:p w14:paraId="0654F480" w14:textId="77777777" w:rsidR="000728A7" w:rsidRDefault="000728A7" w:rsidP="00CA6BE4"/>
        <w:p w14:paraId="043480CF" w14:textId="77777777" w:rsidR="000728A7" w:rsidRDefault="000728A7" w:rsidP="00CA6BE4"/>
        <w:p w14:paraId="6D3E426A" w14:textId="77777777" w:rsidR="000728A7" w:rsidRDefault="000728A7" w:rsidP="00CA6BE4"/>
        <w:p w14:paraId="0886C5B6" w14:textId="77777777" w:rsidR="000728A7" w:rsidRDefault="000728A7" w:rsidP="00CA6BE4"/>
        <w:p w14:paraId="355B8B7E" w14:textId="77777777" w:rsidR="000728A7" w:rsidRDefault="000728A7" w:rsidP="00CA6BE4"/>
        <w:p w14:paraId="14033957" w14:textId="77777777" w:rsidR="000728A7" w:rsidRDefault="000728A7" w:rsidP="00CA6BE4"/>
        <w:p w14:paraId="5ABB8CE7" w14:textId="77777777" w:rsidR="00902801" w:rsidRDefault="00902801" w:rsidP="00CA6BE4"/>
        <w:p w14:paraId="68197300" w14:textId="77777777" w:rsidR="00902801" w:rsidRDefault="00902801" w:rsidP="00CA6BE4"/>
        <w:p w14:paraId="335DB538" w14:textId="77777777" w:rsidR="00902801" w:rsidRDefault="00902801" w:rsidP="00CA6BE4"/>
        <w:p w14:paraId="2CFE069A" w14:textId="77777777" w:rsidR="00902801" w:rsidRDefault="00902801" w:rsidP="00CA6BE4"/>
        <w:p w14:paraId="285012F2" w14:textId="77777777" w:rsidR="00902801" w:rsidRDefault="00902801" w:rsidP="00CA6BE4"/>
        <w:p w14:paraId="22F38EF4" w14:textId="77777777" w:rsidR="000728A7" w:rsidRDefault="000728A7" w:rsidP="00CA6BE4"/>
        <w:p w14:paraId="74BFF397" w14:textId="77777777" w:rsidR="000728A7" w:rsidRDefault="000728A7" w:rsidP="00CA6BE4">
          <w:pPr>
            <w:sectPr w:rsidR="000728A7" w:rsidSect="00CA6BE4">
              <w:pgSz w:w="12240" w:h="15840" w:code="1"/>
              <w:pgMar w:top="1987" w:right="1080" w:bottom="907" w:left="1080" w:header="720" w:footer="720" w:gutter="0"/>
              <w:pgNumType w:start="0"/>
              <w:cols w:space="720"/>
              <w:titlePg/>
              <w:docGrid w:linePitch="299"/>
            </w:sectPr>
          </w:pPr>
        </w:p>
        <w:p w14:paraId="02F0D69B" w14:textId="1D3BB364" w:rsidR="00CF2584" w:rsidRPr="00162788" w:rsidRDefault="00261A95" w:rsidP="000728A7">
          <w:pPr>
            <w:rPr>
              <w:b/>
              <w:color w:val="FF0000"/>
            </w:rPr>
            <w:sectPr w:rsidR="00CF2584" w:rsidRPr="00162788" w:rsidSect="003D323F">
              <w:headerReference w:type="first" r:id="rId12"/>
              <w:footerReference w:type="first" r:id="rId13"/>
              <w:pgSz w:w="12240" w:h="15840" w:code="1"/>
              <w:pgMar w:top="1987" w:right="1080" w:bottom="1656" w:left="1080" w:header="720" w:footer="720" w:gutter="0"/>
              <w:cols w:space="720"/>
              <w:titlePg/>
              <w:docGrid w:linePitch="299"/>
            </w:sectPr>
          </w:pPr>
        </w:p>
      </w:sdtContent>
    </w:sdt>
    <w:p w14:paraId="05253351" w14:textId="61426D2D" w:rsidR="006E0A7A" w:rsidRPr="00FC5C9C" w:rsidRDefault="006E0A7A" w:rsidP="00FC5C9C">
      <w:pPr>
        <w:pStyle w:val="MajorSide"/>
        <w:rPr>
          <w:color w:val="auto"/>
        </w:rPr>
      </w:pPr>
      <w:r>
        <w:t>INTRODUCTION</w:t>
      </w:r>
    </w:p>
    <w:p w14:paraId="155F9792" w14:textId="1FDE47D4" w:rsidR="00DE697D" w:rsidRDefault="00065845" w:rsidP="00D74175">
      <w:r w:rsidRPr="00162788">
        <w:t xml:space="preserve">Barcodes and </w:t>
      </w:r>
      <w:r w:rsidR="00723CF6" w:rsidRPr="00162788">
        <w:t>o</w:t>
      </w:r>
      <w:r w:rsidRPr="00162788">
        <w:t>ther</w:t>
      </w:r>
      <w:r w:rsidRPr="0067653C">
        <w:t xml:space="preserve"> </w:t>
      </w:r>
      <w:r w:rsidR="00723CF6" w:rsidRPr="00162788">
        <w:t>a</w:t>
      </w:r>
      <w:r w:rsidRPr="00162788">
        <w:t xml:space="preserve">utomatic </w:t>
      </w:r>
      <w:r w:rsidR="00723CF6" w:rsidRPr="00162788">
        <w:t>i</w:t>
      </w:r>
      <w:r w:rsidRPr="00162788">
        <w:t xml:space="preserve">dentification and </w:t>
      </w:r>
      <w:r w:rsidR="00723CF6" w:rsidRPr="00162788">
        <w:t>d</w:t>
      </w:r>
      <w:r w:rsidRPr="00162788">
        <w:t xml:space="preserve">ata </w:t>
      </w:r>
      <w:r w:rsidR="0067653C" w:rsidRPr="00162788">
        <w:t>c</w:t>
      </w:r>
      <w:r w:rsidRPr="00162788">
        <w:t>apture</w:t>
      </w:r>
      <w:r w:rsidRPr="00CF2584" w:rsidDel="00660728">
        <w:rPr>
          <w:b/>
          <w:bCs/>
        </w:rPr>
        <w:t xml:space="preserve"> </w:t>
      </w:r>
      <w:r w:rsidR="008E3F75">
        <w:t>(AIDC)</w:t>
      </w:r>
      <w:r w:rsidR="00DE697D" w:rsidRPr="00DE697D">
        <w:t xml:space="preserve"> technologies are ubiquitous in everyday life. They are found everywhere from grocery stores to </w:t>
      </w:r>
      <w:r w:rsidR="00BB7AD0" w:rsidRPr="00DE697D">
        <w:t>passports</w:t>
      </w:r>
      <w:r w:rsidR="00BB7AD0">
        <w:t xml:space="preserve"> because</w:t>
      </w:r>
      <w:r w:rsidR="00DE697D" w:rsidRPr="00DE697D">
        <w:t xml:space="preserve"> they are mature, proven, and less expensive than they once were. Essentially, if you have not found a way to utilize them in your materials management function, you are missing out on worthwhile benefits and stuck in a </w:t>
      </w:r>
      <w:r w:rsidR="00D74175" w:rsidRPr="00DE697D">
        <w:t>paper</w:t>
      </w:r>
      <w:r w:rsidR="00D74175">
        <w:t>-</w:t>
      </w:r>
      <w:r w:rsidR="00DE697D" w:rsidRPr="00DE697D">
        <w:t xml:space="preserve">intensive manual world. </w:t>
      </w:r>
      <w:r w:rsidR="003A6371">
        <w:t>AIDC</w:t>
      </w:r>
      <w:r w:rsidR="009B5D7C">
        <w:t xml:space="preserve"> technologies</w:t>
      </w:r>
      <w:r w:rsidR="003A6371" w:rsidRPr="00DE697D">
        <w:t xml:space="preserve"> </w:t>
      </w:r>
      <w:r w:rsidR="00DE697D" w:rsidRPr="00DE697D">
        <w:t xml:space="preserve">have been used in some capacity since the 1950s, yet today there are still opportunities for adoption. As the internet of things (IoT) and advanced connectivity technologies (e.g., 5G, low </w:t>
      </w:r>
      <w:r w:rsidR="00D74175">
        <w:t>E</w:t>
      </w:r>
      <w:r w:rsidR="00D74175" w:rsidRPr="00DE697D">
        <w:t xml:space="preserve">arth </w:t>
      </w:r>
      <w:r w:rsidR="00DE697D" w:rsidRPr="00DE697D">
        <w:t>orbit satellites) are adopted, AIDC becomes more important than ever to compete with the best-in-class companies and align with materials management leading practices.</w:t>
      </w:r>
    </w:p>
    <w:p w14:paraId="4CB2ED84" w14:textId="77777777" w:rsidR="00D74175" w:rsidRDefault="00D74175" w:rsidP="00FC5C9C"/>
    <w:p w14:paraId="17DC8338" w14:textId="29A52AB4" w:rsidR="000D07F1" w:rsidRDefault="000D07F1" w:rsidP="00CD6B3B">
      <w:r w:rsidRPr="00952EEA">
        <w:t xml:space="preserve">At its core, </w:t>
      </w:r>
      <w:r w:rsidR="004D1A93">
        <w:t>automatic identification</w:t>
      </w:r>
      <w:r w:rsidRPr="00952EEA">
        <w:t xml:space="preserve"> is simple. A set of symbols or signals is encoded so it may be read by a machine or processor and </w:t>
      </w:r>
      <w:r>
        <w:t>associated t</w:t>
      </w:r>
      <w:r w:rsidRPr="00952EEA">
        <w:t>o a</w:t>
      </w:r>
      <w:r>
        <w:t>n</w:t>
      </w:r>
      <w:r w:rsidRPr="00952EEA">
        <w:t xml:space="preserve"> item as a </w:t>
      </w:r>
      <w:r w:rsidR="00D03BA1">
        <w:t xml:space="preserve">barcode </w:t>
      </w:r>
      <w:r w:rsidRPr="00952EEA">
        <w:t>label or tag. A</w:t>
      </w:r>
      <w:r w:rsidR="0011296B">
        <w:t xml:space="preserve"> </w:t>
      </w:r>
      <w:r w:rsidRPr="00952EEA">
        <w:t>scanner “reads” the data so it can be decoded back to alphanumeric characters for</w:t>
      </w:r>
      <w:r>
        <w:t xml:space="preserve"> later</w:t>
      </w:r>
      <w:r w:rsidRPr="00952EEA">
        <w:t xml:space="preserve"> use.</w:t>
      </w:r>
      <w:r>
        <w:t xml:space="preserve"> </w:t>
      </w:r>
      <w:r w:rsidRPr="00D146EF">
        <w:t>A</w:t>
      </w:r>
      <w:r w:rsidR="00CA7ED6">
        <w:t>utomatic identification</w:t>
      </w:r>
      <w:r w:rsidRPr="00D146EF">
        <w:t xml:space="preserve"> technologies </w:t>
      </w:r>
      <w:r>
        <w:t>feature</w:t>
      </w:r>
      <w:r w:rsidRPr="00D146EF">
        <w:t xml:space="preserve"> different shapes</w:t>
      </w:r>
      <w:r>
        <w:t xml:space="preserve"> and</w:t>
      </w:r>
      <w:r w:rsidRPr="00D146EF">
        <w:t xml:space="preserve"> sizes and are designed for different uses.</w:t>
      </w:r>
    </w:p>
    <w:p w14:paraId="40640D70" w14:textId="77777777" w:rsidR="00E96FE4" w:rsidRPr="00F579F3" w:rsidRDefault="00E96FE4" w:rsidP="00CD6B3B"/>
    <w:p w14:paraId="2FBF51BD" w14:textId="6D1E88AA" w:rsidR="007B578C" w:rsidRDefault="00242954" w:rsidP="00090629">
      <w:pPr>
        <w:rPr>
          <w:b/>
          <w:bCs/>
          <w:color w:val="5F6062" w:themeColor="accent1"/>
        </w:rPr>
      </w:pPr>
      <w:r w:rsidRPr="00090629">
        <w:rPr>
          <w:b/>
          <w:bCs/>
          <w:color w:val="5F6062" w:themeColor="accent1"/>
        </w:rPr>
        <w:t>Example AIDC Technologies</w:t>
      </w:r>
      <w:r w:rsidR="0017223D">
        <w:rPr>
          <w:b/>
          <w:bCs/>
          <w:color w:val="5F6062" w:themeColor="accent1"/>
        </w:rPr>
        <w:t>:</w:t>
      </w:r>
    </w:p>
    <w:p w14:paraId="0469C95F" w14:textId="77777777" w:rsidR="00090629" w:rsidRPr="00090629" w:rsidRDefault="00090629" w:rsidP="00090629">
      <w:pPr>
        <w:rPr>
          <w:b/>
          <w:bCs/>
          <w:color w:val="5F6062" w:themeColor="accen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bottom w:w="115" w:type="dxa"/>
        </w:tblCellMar>
        <w:tblLook w:val="04A0" w:firstRow="1" w:lastRow="0" w:firstColumn="1" w:lastColumn="0" w:noHBand="0" w:noVBand="1"/>
      </w:tblPr>
      <w:tblGrid>
        <w:gridCol w:w="1196"/>
        <w:gridCol w:w="8884"/>
      </w:tblGrid>
      <w:tr w:rsidR="00C20825" w14:paraId="12ED603A" w14:textId="77777777" w:rsidTr="002275EA">
        <w:tc>
          <w:tcPr>
            <w:tcW w:w="1075" w:type="dxa"/>
            <w:vAlign w:val="center"/>
          </w:tcPr>
          <w:p w14:paraId="015513BC" w14:textId="77777777" w:rsidR="00C20825" w:rsidRDefault="00C20825" w:rsidP="002275EA">
            <w:pPr>
              <w:jc w:val="center"/>
            </w:pPr>
            <w:r>
              <w:rPr>
                <w:noProof/>
              </w:rPr>
              <w:drawing>
                <wp:inline distT="0" distB="0" distL="0" distR="0" wp14:anchorId="782F4B87" wp14:editId="45878084">
                  <wp:extent cx="608142" cy="608142"/>
                  <wp:effectExtent l="0" t="0" r="190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4"/>
                          <a:stretch>
                            <a:fillRect/>
                          </a:stretch>
                        </pic:blipFill>
                        <pic:spPr>
                          <a:xfrm>
                            <a:off x="0" y="0"/>
                            <a:ext cx="613008" cy="613008"/>
                          </a:xfrm>
                          <a:prstGeom prst="rect">
                            <a:avLst/>
                          </a:prstGeom>
                        </pic:spPr>
                      </pic:pic>
                    </a:graphicData>
                  </a:graphic>
                </wp:inline>
              </w:drawing>
            </w:r>
          </w:p>
        </w:tc>
        <w:tc>
          <w:tcPr>
            <w:tcW w:w="8995" w:type="dxa"/>
            <w:vAlign w:val="center"/>
          </w:tcPr>
          <w:p w14:paraId="37E2CD5E" w14:textId="53EA391F" w:rsidR="00C20825" w:rsidRDefault="00B60CCD" w:rsidP="002275EA">
            <w:pPr>
              <w:jc w:val="left"/>
            </w:pPr>
            <w:r w:rsidRPr="00B60CCD">
              <w:rPr>
                <w:b/>
                <w:bCs/>
                <w:color w:val="26BCD7" w:themeColor="accent2"/>
              </w:rPr>
              <w:t>Barcode:</w:t>
            </w:r>
            <w:r w:rsidRPr="00B60CCD">
              <w:rPr>
                <w:color w:val="26BCD7" w:themeColor="accent2"/>
              </w:rPr>
              <w:t xml:space="preserve"> </w:t>
            </w:r>
            <w:r w:rsidRPr="00B60CCD">
              <w:t xml:space="preserve">A machine-readable code in the form of numbers </w:t>
            </w:r>
            <w:r w:rsidR="00BB7AD0" w:rsidRPr="00B60CCD">
              <w:t>and</w:t>
            </w:r>
            <w:r w:rsidRPr="00B60CCD">
              <w:t xml:space="preserve"> a pattern of parallel lines of varying widths. It is the most prevalent in materials management functions.</w:t>
            </w:r>
          </w:p>
        </w:tc>
      </w:tr>
      <w:tr w:rsidR="00C20825" w14:paraId="79919216" w14:textId="77777777" w:rsidTr="002275EA">
        <w:tc>
          <w:tcPr>
            <w:tcW w:w="1075" w:type="dxa"/>
            <w:vAlign w:val="center"/>
          </w:tcPr>
          <w:p w14:paraId="37913E2E" w14:textId="77777777" w:rsidR="00C20825" w:rsidRDefault="00C20825" w:rsidP="002275EA">
            <w:pPr>
              <w:jc w:val="center"/>
            </w:pPr>
            <w:r>
              <w:rPr>
                <w:noProof/>
              </w:rPr>
              <w:drawing>
                <wp:inline distT="0" distB="0" distL="0" distR="0" wp14:anchorId="221DCC9E" wp14:editId="0D10EE25">
                  <wp:extent cx="608141" cy="608141"/>
                  <wp:effectExtent l="0" t="0" r="1905"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a:stretch>
                            <a:fillRect/>
                          </a:stretch>
                        </pic:blipFill>
                        <pic:spPr>
                          <a:xfrm>
                            <a:off x="0" y="0"/>
                            <a:ext cx="611659" cy="611659"/>
                          </a:xfrm>
                          <a:prstGeom prst="rect">
                            <a:avLst/>
                          </a:prstGeom>
                        </pic:spPr>
                      </pic:pic>
                    </a:graphicData>
                  </a:graphic>
                </wp:inline>
              </w:drawing>
            </w:r>
          </w:p>
        </w:tc>
        <w:tc>
          <w:tcPr>
            <w:tcW w:w="8995" w:type="dxa"/>
            <w:vAlign w:val="center"/>
          </w:tcPr>
          <w:p w14:paraId="5A0B2B86" w14:textId="5D678C24" w:rsidR="00C20825" w:rsidRDefault="00E62CD9" w:rsidP="002275EA">
            <w:pPr>
              <w:jc w:val="left"/>
            </w:pPr>
            <w:r w:rsidRPr="00230B32">
              <w:rPr>
                <w:b/>
                <w:bCs/>
                <w:color w:val="26BCD7" w:themeColor="accent2"/>
              </w:rPr>
              <w:t>Radio Frequency Identification (RFID):</w:t>
            </w:r>
            <w:r w:rsidRPr="00230B32">
              <w:rPr>
                <w:color w:val="26BCD7" w:themeColor="accent2"/>
              </w:rPr>
              <w:t xml:space="preserve"> </w:t>
            </w:r>
            <w:r w:rsidRPr="00E62CD9">
              <w:t>Unlike barcodes, RFID does not require line of sight or contact to be read by the host software.</w:t>
            </w:r>
          </w:p>
        </w:tc>
      </w:tr>
      <w:tr w:rsidR="00C20825" w14:paraId="1665E371" w14:textId="77777777" w:rsidTr="002275EA">
        <w:tc>
          <w:tcPr>
            <w:tcW w:w="1075" w:type="dxa"/>
            <w:vAlign w:val="center"/>
          </w:tcPr>
          <w:p w14:paraId="609E5119" w14:textId="77777777" w:rsidR="00C20825" w:rsidRDefault="00C20825" w:rsidP="002275EA">
            <w:pPr>
              <w:jc w:val="center"/>
            </w:pPr>
            <w:r>
              <w:rPr>
                <w:noProof/>
              </w:rPr>
              <w:drawing>
                <wp:inline distT="0" distB="0" distL="0" distR="0" wp14:anchorId="5D94AD4B" wp14:editId="286349D8">
                  <wp:extent cx="612517" cy="61251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6"/>
                          <a:stretch>
                            <a:fillRect/>
                          </a:stretch>
                        </pic:blipFill>
                        <pic:spPr>
                          <a:xfrm>
                            <a:off x="0" y="0"/>
                            <a:ext cx="615875" cy="615875"/>
                          </a:xfrm>
                          <a:prstGeom prst="rect">
                            <a:avLst/>
                          </a:prstGeom>
                        </pic:spPr>
                      </pic:pic>
                    </a:graphicData>
                  </a:graphic>
                </wp:inline>
              </w:drawing>
            </w:r>
          </w:p>
        </w:tc>
        <w:tc>
          <w:tcPr>
            <w:tcW w:w="8995" w:type="dxa"/>
            <w:vAlign w:val="center"/>
          </w:tcPr>
          <w:p w14:paraId="349A16B5" w14:textId="4C05A234" w:rsidR="00C20825" w:rsidRDefault="00104026" w:rsidP="002275EA">
            <w:pPr>
              <w:jc w:val="left"/>
            </w:pPr>
            <w:r w:rsidRPr="00104026">
              <w:rPr>
                <w:b/>
                <w:bCs/>
                <w:color w:val="26BCD7" w:themeColor="accent2"/>
              </w:rPr>
              <w:t>QR Code:</w:t>
            </w:r>
            <w:r w:rsidRPr="00104026">
              <w:rPr>
                <w:color w:val="26BCD7" w:themeColor="accent2"/>
              </w:rPr>
              <w:t xml:space="preserve"> </w:t>
            </w:r>
            <w:r w:rsidRPr="00104026">
              <w:t>A machine-readable code consisting of an array of black and white squares. It is typically used for storing more information than a barcode.</w:t>
            </w:r>
          </w:p>
        </w:tc>
      </w:tr>
      <w:tr w:rsidR="00C20825" w14:paraId="2AB18B07" w14:textId="77777777" w:rsidTr="002275EA">
        <w:tc>
          <w:tcPr>
            <w:tcW w:w="1075" w:type="dxa"/>
            <w:vAlign w:val="center"/>
          </w:tcPr>
          <w:p w14:paraId="5DD316AE" w14:textId="77777777" w:rsidR="00C20825" w:rsidRDefault="00C20825" w:rsidP="002275EA">
            <w:pPr>
              <w:jc w:val="center"/>
            </w:pPr>
            <w:r>
              <w:rPr>
                <w:noProof/>
              </w:rPr>
              <w:drawing>
                <wp:inline distT="0" distB="0" distL="0" distR="0" wp14:anchorId="566A50C4" wp14:editId="5F4BBFF4">
                  <wp:extent cx="608142" cy="608142"/>
                  <wp:effectExtent l="0" t="0" r="1905"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7"/>
                          <a:stretch>
                            <a:fillRect/>
                          </a:stretch>
                        </pic:blipFill>
                        <pic:spPr>
                          <a:xfrm>
                            <a:off x="0" y="0"/>
                            <a:ext cx="618851" cy="618851"/>
                          </a:xfrm>
                          <a:prstGeom prst="rect">
                            <a:avLst/>
                          </a:prstGeom>
                        </pic:spPr>
                      </pic:pic>
                    </a:graphicData>
                  </a:graphic>
                </wp:inline>
              </w:drawing>
            </w:r>
          </w:p>
        </w:tc>
        <w:tc>
          <w:tcPr>
            <w:tcW w:w="8995" w:type="dxa"/>
            <w:vAlign w:val="center"/>
          </w:tcPr>
          <w:p w14:paraId="0619E6A2" w14:textId="4FE37EAB" w:rsidR="00C20825" w:rsidRDefault="00910BCD" w:rsidP="002275EA">
            <w:pPr>
              <w:jc w:val="left"/>
            </w:pPr>
            <w:r w:rsidRPr="00F27DF4">
              <w:rPr>
                <w:b/>
                <w:bCs/>
                <w:color w:val="26BCD7" w:themeColor="accent2"/>
              </w:rPr>
              <w:t>Biometrics:</w:t>
            </w:r>
            <w:r w:rsidRPr="00F27DF4">
              <w:rPr>
                <w:color w:val="26BCD7" w:themeColor="accent2"/>
              </w:rPr>
              <w:t xml:space="preserve"> </w:t>
            </w:r>
            <w:r w:rsidRPr="00910BCD">
              <w:t>This technology compares captured biometrics such as fingerprints, iris patterns, and voice recognition and uses that information to validate/capture user information.</w:t>
            </w:r>
          </w:p>
        </w:tc>
      </w:tr>
      <w:tr w:rsidR="00910BCD" w14:paraId="2E110A76" w14:textId="77777777" w:rsidTr="002275EA">
        <w:tc>
          <w:tcPr>
            <w:tcW w:w="1075" w:type="dxa"/>
            <w:vAlign w:val="center"/>
          </w:tcPr>
          <w:p w14:paraId="77C5B5A8" w14:textId="436F88EB" w:rsidR="00910BCD" w:rsidRDefault="00910BCD" w:rsidP="002275EA">
            <w:pPr>
              <w:jc w:val="center"/>
              <w:rPr>
                <w:noProof/>
              </w:rPr>
            </w:pPr>
            <w:r>
              <w:rPr>
                <w:noProof/>
              </w:rPr>
              <w:drawing>
                <wp:inline distT="0" distB="0" distL="0" distR="0" wp14:anchorId="28E480A1" wp14:editId="0B51B136">
                  <wp:extent cx="616892" cy="616892"/>
                  <wp:effectExtent l="0" t="0" r="5715"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8"/>
                          <a:stretch>
                            <a:fillRect/>
                          </a:stretch>
                        </pic:blipFill>
                        <pic:spPr>
                          <a:xfrm>
                            <a:off x="0" y="0"/>
                            <a:ext cx="621370" cy="621370"/>
                          </a:xfrm>
                          <a:prstGeom prst="rect">
                            <a:avLst/>
                          </a:prstGeom>
                        </pic:spPr>
                      </pic:pic>
                    </a:graphicData>
                  </a:graphic>
                </wp:inline>
              </w:drawing>
            </w:r>
          </w:p>
        </w:tc>
        <w:tc>
          <w:tcPr>
            <w:tcW w:w="8995" w:type="dxa"/>
            <w:vAlign w:val="center"/>
          </w:tcPr>
          <w:p w14:paraId="76D6EB62" w14:textId="00B71D53" w:rsidR="00910BCD" w:rsidRPr="00910BCD" w:rsidRDefault="00F27DF4" w:rsidP="002275EA">
            <w:pPr>
              <w:jc w:val="left"/>
            </w:pPr>
            <w:r w:rsidRPr="00F27DF4">
              <w:rPr>
                <w:b/>
                <w:bCs/>
                <w:color w:val="26BCD7" w:themeColor="accent2"/>
              </w:rPr>
              <w:t>Smart Card/Magnetic Strip:</w:t>
            </w:r>
            <w:r w:rsidRPr="00F27DF4">
              <w:rPr>
                <w:color w:val="26BCD7" w:themeColor="accent2"/>
              </w:rPr>
              <w:t xml:space="preserve"> </w:t>
            </w:r>
            <w:r w:rsidRPr="00F27DF4">
              <w:t>Stores personal information via chip or magnetic stripe.</w:t>
            </w:r>
          </w:p>
        </w:tc>
      </w:tr>
    </w:tbl>
    <w:p w14:paraId="069D1781" w14:textId="0DEAA947" w:rsidR="00F655F1" w:rsidRPr="0017223D" w:rsidRDefault="00F655F1" w:rsidP="00CD6B3B">
      <w:pPr>
        <w:rPr>
          <w:b/>
          <w:bCs/>
          <w:color w:val="5F6062" w:themeColor="background2"/>
        </w:rPr>
      </w:pPr>
    </w:p>
    <w:p w14:paraId="4C43035A" w14:textId="77777777" w:rsidR="00FE09FA" w:rsidRDefault="00FE09FA">
      <w:pPr>
        <w:jc w:val="left"/>
        <w:rPr>
          <w:b/>
          <w:bCs/>
          <w:color w:val="5F6062" w:themeColor="background2"/>
        </w:rPr>
      </w:pPr>
      <w:r>
        <w:rPr>
          <w:b/>
          <w:bCs/>
          <w:color w:val="5F6062" w:themeColor="background2"/>
        </w:rPr>
        <w:br w:type="page"/>
      </w:r>
    </w:p>
    <w:p w14:paraId="0A13DFBB" w14:textId="58082A13" w:rsidR="00F655F1" w:rsidRPr="0017223D" w:rsidRDefault="003D0A5F" w:rsidP="0017223D">
      <w:pPr>
        <w:rPr>
          <w:b/>
          <w:bCs/>
          <w:color w:val="5F6062" w:themeColor="background2"/>
        </w:rPr>
      </w:pPr>
      <w:r w:rsidRPr="0017223D">
        <w:rPr>
          <w:b/>
          <w:bCs/>
          <w:color w:val="5F6062" w:themeColor="background2"/>
        </w:rPr>
        <w:lastRenderedPageBreak/>
        <w:t>Example Use Cases for AIDC Technologies</w:t>
      </w:r>
      <w:r w:rsidR="0017223D">
        <w:rPr>
          <w:b/>
          <w:bCs/>
          <w:color w:val="5F6062" w:themeColor="background2"/>
        </w:rPr>
        <w:t>:</w:t>
      </w:r>
    </w:p>
    <w:p w14:paraId="35CF61DD" w14:textId="734597AB" w:rsidR="00EE2115" w:rsidRDefault="00EE2115">
      <w:pPr>
        <w:jc w:val="lef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bottom w:w="115" w:type="dxa"/>
        </w:tblCellMar>
        <w:tblLook w:val="04A0" w:firstRow="1" w:lastRow="0" w:firstColumn="1" w:lastColumn="0" w:noHBand="0" w:noVBand="1"/>
      </w:tblPr>
      <w:tblGrid>
        <w:gridCol w:w="1296"/>
        <w:gridCol w:w="8784"/>
      </w:tblGrid>
      <w:tr w:rsidR="00EE2115" w14:paraId="38257F04" w14:textId="77777777" w:rsidTr="005418EE">
        <w:tc>
          <w:tcPr>
            <w:tcW w:w="1296" w:type="dxa"/>
            <w:vAlign w:val="center"/>
          </w:tcPr>
          <w:p w14:paraId="6FEA19B3" w14:textId="77777777" w:rsidR="00EE2115" w:rsidRDefault="00EE2115" w:rsidP="002275EA">
            <w:pPr>
              <w:jc w:val="center"/>
            </w:pPr>
            <w:r>
              <w:rPr>
                <w:noProof/>
              </w:rPr>
              <w:drawing>
                <wp:inline distT="0" distB="0" distL="0" distR="0" wp14:anchorId="31FC3311" wp14:editId="34D9C1E2">
                  <wp:extent cx="613124" cy="61312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9"/>
                          <a:stretch>
                            <a:fillRect/>
                          </a:stretch>
                        </pic:blipFill>
                        <pic:spPr>
                          <a:xfrm>
                            <a:off x="0" y="0"/>
                            <a:ext cx="615899" cy="615899"/>
                          </a:xfrm>
                          <a:prstGeom prst="rect">
                            <a:avLst/>
                          </a:prstGeom>
                        </pic:spPr>
                      </pic:pic>
                    </a:graphicData>
                  </a:graphic>
                </wp:inline>
              </w:drawing>
            </w:r>
          </w:p>
        </w:tc>
        <w:tc>
          <w:tcPr>
            <w:tcW w:w="8784" w:type="dxa"/>
            <w:vAlign w:val="center"/>
          </w:tcPr>
          <w:p w14:paraId="02E8CDA2" w14:textId="013C1EC7" w:rsidR="00EE2115" w:rsidRDefault="003D0A5F" w:rsidP="002275EA">
            <w:pPr>
              <w:jc w:val="left"/>
            </w:pPr>
            <w:r w:rsidRPr="003D0A5F">
              <w:rPr>
                <w:b/>
                <w:bCs/>
                <w:color w:val="62BB46" w:themeColor="accent4"/>
              </w:rPr>
              <w:t xml:space="preserve">Receiving Operations: </w:t>
            </w:r>
            <w:r w:rsidRPr="003D0A5F">
              <w:t xml:space="preserve">Scan case-level barcodes and associate those items </w:t>
            </w:r>
            <w:r w:rsidR="00090629">
              <w:t>to the pallet on which they are placed</w:t>
            </w:r>
            <w:r w:rsidRPr="003D0A5F">
              <w:t>. Also work with suppliers to associate AIDC-tracking data with advanced shipping notices to measure inbound work before it hits your dock.</w:t>
            </w:r>
          </w:p>
        </w:tc>
      </w:tr>
      <w:tr w:rsidR="00EE2115" w14:paraId="3531742C" w14:textId="77777777" w:rsidTr="005418EE">
        <w:tc>
          <w:tcPr>
            <w:tcW w:w="1296" w:type="dxa"/>
            <w:vAlign w:val="center"/>
          </w:tcPr>
          <w:p w14:paraId="11869B05" w14:textId="77777777" w:rsidR="00EE2115" w:rsidRDefault="00EE2115" w:rsidP="002275EA">
            <w:pPr>
              <w:jc w:val="center"/>
            </w:pPr>
            <w:r>
              <w:rPr>
                <w:noProof/>
              </w:rPr>
              <w:drawing>
                <wp:inline distT="0" distB="0" distL="0" distR="0" wp14:anchorId="3252B3B8" wp14:editId="29074998">
                  <wp:extent cx="608749" cy="608749"/>
                  <wp:effectExtent l="0" t="0" r="127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20"/>
                          <a:stretch>
                            <a:fillRect/>
                          </a:stretch>
                        </pic:blipFill>
                        <pic:spPr>
                          <a:xfrm>
                            <a:off x="0" y="0"/>
                            <a:ext cx="610848" cy="610848"/>
                          </a:xfrm>
                          <a:prstGeom prst="rect">
                            <a:avLst/>
                          </a:prstGeom>
                        </pic:spPr>
                      </pic:pic>
                    </a:graphicData>
                  </a:graphic>
                </wp:inline>
              </w:drawing>
            </w:r>
          </w:p>
        </w:tc>
        <w:tc>
          <w:tcPr>
            <w:tcW w:w="8784" w:type="dxa"/>
            <w:vAlign w:val="center"/>
          </w:tcPr>
          <w:p w14:paraId="73F5BBC5" w14:textId="5659A146" w:rsidR="00EE2115" w:rsidRDefault="005418EE" w:rsidP="002275EA">
            <w:pPr>
              <w:jc w:val="left"/>
            </w:pPr>
            <w:r w:rsidRPr="005418EE">
              <w:rPr>
                <w:b/>
                <w:bCs/>
                <w:color w:val="62BB46" w:themeColor="accent4"/>
              </w:rPr>
              <w:t xml:space="preserve">Directed Stockkeeping and Replenishment: </w:t>
            </w:r>
            <w:r w:rsidRPr="005418EE">
              <w:t>Direct the staff to a specific location and verify the correct location. Confirm that the right items are being replenished from and to the right locations.</w:t>
            </w:r>
          </w:p>
        </w:tc>
      </w:tr>
      <w:tr w:rsidR="00EE2115" w14:paraId="51A153B7" w14:textId="77777777" w:rsidTr="005418EE">
        <w:tc>
          <w:tcPr>
            <w:tcW w:w="1296" w:type="dxa"/>
            <w:vAlign w:val="center"/>
          </w:tcPr>
          <w:p w14:paraId="45427C59" w14:textId="77777777" w:rsidR="00EE2115" w:rsidRDefault="00EE2115" w:rsidP="002275EA">
            <w:pPr>
              <w:jc w:val="center"/>
            </w:pPr>
            <w:r>
              <w:rPr>
                <w:noProof/>
              </w:rPr>
              <w:drawing>
                <wp:inline distT="0" distB="0" distL="0" distR="0" wp14:anchorId="1430B210" wp14:editId="6A91C53E">
                  <wp:extent cx="612705" cy="61270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21"/>
                          <a:stretch>
                            <a:fillRect/>
                          </a:stretch>
                        </pic:blipFill>
                        <pic:spPr>
                          <a:xfrm>
                            <a:off x="0" y="0"/>
                            <a:ext cx="620680" cy="620680"/>
                          </a:xfrm>
                          <a:prstGeom prst="rect">
                            <a:avLst/>
                          </a:prstGeom>
                        </pic:spPr>
                      </pic:pic>
                    </a:graphicData>
                  </a:graphic>
                </wp:inline>
              </w:drawing>
            </w:r>
          </w:p>
        </w:tc>
        <w:tc>
          <w:tcPr>
            <w:tcW w:w="8784" w:type="dxa"/>
            <w:vAlign w:val="center"/>
          </w:tcPr>
          <w:p w14:paraId="22A93D4C" w14:textId="2F890D9B" w:rsidR="00EE2115" w:rsidRDefault="005418EE" w:rsidP="002275EA">
            <w:pPr>
              <w:jc w:val="left"/>
            </w:pPr>
            <w:r w:rsidRPr="005418EE">
              <w:rPr>
                <w:b/>
                <w:bCs/>
                <w:color w:val="62BB46" w:themeColor="accent4"/>
              </w:rPr>
              <w:t>Work Completion and Quality Control:</w:t>
            </w:r>
            <w:r w:rsidR="00BB7AD0">
              <w:rPr>
                <w:b/>
                <w:bCs/>
                <w:color w:val="62BB46" w:themeColor="accent4"/>
              </w:rPr>
              <w:t xml:space="preserve"> </w:t>
            </w:r>
            <w:r w:rsidRPr="005418EE">
              <w:t>Direct a worker to a location to perform a task and require confirmation of both. Provide confirmation that the right item has been picked.</w:t>
            </w:r>
          </w:p>
        </w:tc>
      </w:tr>
      <w:tr w:rsidR="00EE2115" w14:paraId="22A0C128" w14:textId="77777777" w:rsidTr="005418EE">
        <w:tc>
          <w:tcPr>
            <w:tcW w:w="1296" w:type="dxa"/>
            <w:vAlign w:val="center"/>
          </w:tcPr>
          <w:p w14:paraId="35157BC8" w14:textId="77777777" w:rsidR="00EE2115" w:rsidRPr="00C37708" w:rsidRDefault="00EE2115" w:rsidP="002275EA">
            <w:pPr>
              <w:jc w:val="center"/>
            </w:pPr>
            <w:r w:rsidRPr="00C37708">
              <w:rPr>
                <w:noProof/>
              </w:rPr>
              <w:drawing>
                <wp:inline distT="0" distB="0" distL="0" distR="0" wp14:anchorId="4B512423" wp14:editId="3B628485">
                  <wp:extent cx="612517" cy="61251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22"/>
                          <a:stretch>
                            <a:fillRect/>
                          </a:stretch>
                        </pic:blipFill>
                        <pic:spPr>
                          <a:xfrm>
                            <a:off x="0" y="0"/>
                            <a:ext cx="615126" cy="615126"/>
                          </a:xfrm>
                          <a:prstGeom prst="rect">
                            <a:avLst/>
                          </a:prstGeom>
                        </pic:spPr>
                      </pic:pic>
                    </a:graphicData>
                  </a:graphic>
                </wp:inline>
              </w:drawing>
            </w:r>
          </w:p>
        </w:tc>
        <w:tc>
          <w:tcPr>
            <w:tcW w:w="8784" w:type="dxa"/>
            <w:vAlign w:val="center"/>
          </w:tcPr>
          <w:p w14:paraId="143A7B81" w14:textId="068ADA48" w:rsidR="00EE2115" w:rsidRPr="00C37708" w:rsidRDefault="00C37708" w:rsidP="002275EA">
            <w:pPr>
              <w:jc w:val="left"/>
            </w:pPr>
            <w:r w:rsidRPr="00C37708">
              <w:rPr>
                <w:b/>
                <w:bCs/>
                <w:color w:val="62BB46" w:themeColor="accent4"/>
              </w:rPr>
              <w:t>Cycle Counting:</w:t>
            </w:r>
            <w:r w:rsidR="00BB7AD0">
              <w:rPr>
                <w:b/>
                <w:bCs/>
                <w:color w:val="62BB46" w:themeColor="accent4"/>
              </w:rPr>
              <w:t xml:space="preserve"> </w:t>
            </w:r>
            <w:r w:rsidRPr="00C37708">
              <w:t>Conduct automated cycle counting using RFID where vehicles travel autonomously through the warehouse receiving RFID data.</w:t>
            </w:r>
          </w:p>
        </w:tc>
      </w:tr>
    </w:tbl>
    <w:p w14:paraId="5859F02D" w14:textId="4759BAF6" w:rsidR="00F133F5" w:rsidRDefault="00F133F5" w:rsidP="00BB7AD0"/>
    <w:p w14:paraId="1B2CD86A" w14:textId="0BFF3326" w:rsidR="001E47B7" w:rsidRPr="00CD6B3B" w:rsidRDefault="001E47B7" w:rsidP="00CD6B3B">
      <w:pPr>
        <w:pStyle w:val="MajorSide"/>
      </w:pPr>
      <w:r w:rsidRPr="00CD6B3B">
        <w:t>AIDC Delivers Many Benefits</w:t>
      </w:r>
    </w:p>
    <w:p w14:paraId="77112D3F" w14:textId="1CC10E84" w:rsidR="00F6500A" w:rsidRDefault="007E05A6" w:rsidP="00FC5C9C">
      <w:pPr>
        <w:rPr>
          <w:sz w:val="18"/>
          <w:szCs w:val="18"/>
        </w:rPr>
      </w:pPr>
      <w:r>
        <w:t>The</w:t>
      </w:r>
      <w:r w:rsidR="0066738A">
        <w:t>re are a number of materials management operations that feel stuck in the past. Many of them have manual and paper</w:t>
      </w:r>
      <w:r w:rsidR="00D74175">
        <w:t>-</w:t>
      </w:r>
      <w:r w:rsidR="0066738A">
        <w:t xml:space="preserve"> intensive processes</w:t>
      </w:r>
      <w:r w:rsidR="00341FF4">
        <w:t>. T</w:t>
      </w:r>
      <w:r w:rsidR="004053FD">
        <w:t xml:space="preserve">he staff </w:t>
      </w:r>
      <w:r w:rsidR="00341FF4">
        <w:t xml:space="preserve">in these operations </w:t>
      </w:r>
      <w:r w:rsidR="00946BD0">
        <w:t xml:space="preserve">are </w:t>
      </w:r>
      <w:r w:rsidR="004053FD">
        <w:t xml:space="preserve">fully aware that </w:t>
      </w:r>
      <w:r w:rsidR="00BD2483">
        <w:t xml:space="preserve">there are AIDC options </w:t>
      </w:r>
      <w:r w:rsidR="00946BD0">
        <w:t xml:space="preserve">to improve operations </w:t>
      </w:r>
      <w:r w:rsidR="00BD2483">
        <w:t xml:space="preserve">where the investment required </w:t>
      </w:r>
      <w:r w:rsidR="007C0355">
        <w:t>is low</w:t>
      </w:r>
      <w:r w:rsidR="00946BD0">
        <w:t>; however,</w:t>
      </w:r>
      <w:r w:rsidR="0016404D">
        <w:t xml:space="preserve"> leadership </w:t>
      </w:r>
      <w:r w:rsidR="00145C6D">
        <w:t xml:space="preserve">has not prioritized improving how </w:t>
      </w:r>
      <w:r w:rsidR="00FB7098">
        <w:t>work is completed in materials management</w:t>
      </w:r>
      <w:r w:rsidR="00145C6D">
        <w:t>.</w:t>
      </w:r>
      <w:r w:rsidR="00FB7098">
        <w:t xml:space="preserve"> </w:t>
      </w:r>
      <w:r w:rsidR="00A21DDE">
        <w:t xml:space="preserve">Often </w:t>
      </w:r>
      <w:r w:rsidR="00770617">
        <w:t>the benefits are measured in labor savings</w:t>
      </w:r>
      <w:r w:rsidR="00420CC7">
        <w:t>,</w:t>
      </w:r>
      <w:r w:rsidR="00770617">
        <w:t xml:space="preserve"> and AIDC solutions </w:t>
      </w:r>
      <w:r w:rsidR="006D2F86">
        <w:t xml:space="preserve">may only </w:t>
      </w:r>
      <w:r w:rsidR="00770617">
        <w:t>provide fractional FTE</w:t>
      </w:r>
      <w:r w:rsidR="002E1231">
        <w:t>s</w:t>
      </w:r>
      <w:r w:rsidR="00922380">
        <w:t xml:space="preserve">. Visibility of SKUs, error reduction, </w:t>
      </w:r>
      <w:r w:rsidR="008358D4">
        <w:t>inventory accuracy, improved operational control,</w:t>
      </w:r>
      <w:r w:rsidR="00420CC7">
        <w:t xml:space="preserve"> and</w:t>
      </w:r>
      <w:r w:rsidR="008358D4">
        <w:t xml:space="preserve"> reductions in work in process are among the many </w:t>
      </w:r>
      <w:r w:rsidR="00396ABC">
        <w:t xml:space="preserve">additional </w:t>
      </w:r>
      <w:r w:rsidR="008358D4">
        <w:t>benefits of an AIDC</w:t>
      </w:r>
      <w:r w:rsidR="00E90504">
        <w:t xml:space="preserve"> technology</w:t>
      </w:r>
      <w:r w:rsidR="008358D4">
        <w:t xml:space="preserve"> solution that should be </w:t>
      </w:r>
      <w:r w:rsidR="00AF6DEA">
        <w:t>considered in the decision</w:t>
      </w:r>
      <w:r w:rsidR="00380345">
        <w:t xml:space="preserve"> to invest,</w:t>
      </w:r>
      <w:r w:rsidR="00AF6DEA">
        <w:t xml:space="preserve"> </w:t>
      </w:r>
      <w:r w:rsidR="008358D4">
        <w:t>depending on the use case.</w:t>
      </w:r>
    </w:p>
    <w:p w14:paraId="574DB41C" w14:textId="77777777" w:rsidR="001E47B7" w:rsidRPr="00FD5EFF" w:rsidRDefault="001E47B7" w:rsidP="00FC5C9C"/>
    <w:p w14:paraId="4E35EA8E" w14:textId="26BAC680" w:rsidR="00F3753A" w:rsidRDefault="00062C22">
      <w:pPr>
        <w:jc w:val="left"/>
      </w:pPr>
      <w:r>
        <w:rPr>
          <w:noProof/>
        </w:rPr>
        <w:drawing>
          <wp:inline distT="0" distB="0" distL="0" distR="0" wp14:anchorId="665DD837" wp14:editId="2E5611CA">
            <wp:extent cx="6400800" cy="2719070"/>
            <wp:effectExtent l="0" t="0" r="0" b="0"/>
            <wp:docPr id="34" name="Picture 3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10;&#10;Description automatically generated"/>
                    <pic:cNvPicPr/>
                  </pic:nvPicPr>
                  <pic:blipFill>
                    <a:blip r:embed="rId23"/>
                    <a:stretch>
                      <a:fillRect/>
                    </a:stretch>
                  </pic:blipFill>
                  <pic:spPr>
                    <a:xfrm>
                      <a:off x="0" y="0"/>
                      <a:ext cx="6400800" cy="2719070"/>
                    </a:xfrm>
                    <a:prstGeom prst="rect">
                      <a:avLst/>
                    </a:prstGeom>
                  </pic:spPr>
                </pic:pic>
              </a:graphicData>
            </a:graphic>
          </wp:inline>
        </w:drawing>
      </w:r>
    </w:p>
    <w:p w14:paraId="4887F429" w14:textId="20345793" w:rsidR="00750D10" w:rsidRPr="00FC5C9C" w:rsidRDefault="00750D10" w:rsidP="00CD6B3B">
      <w:pPr>
        <w:pStyle w:val="MajorSide"/>
      </w:pPr>
      <w:r w:rsidRPr="00FC5C9C">
        <w:t>ScottMadden’s Key Considerations for Deploying AIDC Systems</w:t>
      </w:r>
    </w:p>
    <w:p w14:paraId="12DAE6AE" w14:textId="1310592E" w:rsidR="00750D10" w:rsidRDefault="00EB6C8A" w:rsidP="00FC5C9C">
      <w:r>
        <w:t>Often leaders feel a mandate to seek technology solutions to improve their operations</w:t>
      </w:r>
      <w:r w:rsidR="00B9534D">
        <w:t xml:space="preserve">. Looking for a silver bullet can be a mask that causes </w:t>
      </w:r>
      <w:r w:rsidR="00FA65B8">
        <w:t>leaders to overlook or discount the rigor in identifying business requirements and aligning processes with leading practices.</w:t>
      </w:r>
      <w:r w:rsidR="00647C5C">
        <w:t xml:space="preserve"> Solution providers </w:t>
      </w:r>
      <w:r w:rsidR="004C268D">
        <w:t>will bring a focus on costs and expected returns</w:t>
      </w:r>
      <w:r w:rsidR="002A27F7">
        <w:t xml:space="preserve">. Balancing all of these considerations with an agnostic third party is a healthy and balanced </w:t>
      </w:r>
      <w:r w:rsidR="00391972">
        <w:t>way to ensure y</w:t>
      </w:r>
      <w:r w:rsidR="00D940DC">
        <w:t>o</w:t>
      </w:r>
      <w:r w:rsidR="00391972">
        <w:t>u choose the right solution that can be configured to meet the objectives of the operation.</w:t>
      </w:r>
    </w:p>
    <w:p w14:paraId="046582A7" w14:textId="77777777" w:rsidR="009B7C52" w:rsidRDefault="009B7C52" w:rsidP="00FC5C9C">
      <w:pPr>
        <w:rPr>
          <w:b/>
          <w:bCs/>
          <w:sz w:val="18"/>
          <w:szCs w:val="18"/>
        </w:rPr>
      </w:pPr>
    </w:p>
    <w:p w14:paraId="1478A740" w14:textId="5B9A37D9" w:rsidR="009B7C52" w:rsidRPr="00356627" w:rsidRDefault="00B06AA1" w:rsidP="00356627">
      <w:pPr>
        <w:jc w:val="left"/>
        <w:rPr>
          <w:b/>
          <w:bCs/>
          <w:color w:val="5F6062" w:themeColor="background2"/>
        </w:rPr>
      </w:pPr>
      <w:r w:rsidRPr="00356627">
        <w:rPr>
          <w:b/>
          <w:bCs/>
          <w:color w:val="5F6062" w:themeColor="background2"/>
        </w:rPr>
        <w:t>F</w:t>
      </w:r>
      <w:r w:rsidR="009B7C52" w:rsidRPr="00356627">
        <w:rPr>
          <w:b/>
          <w:bCs/>
          <w:color w:val="5F6062" w:themeColor="background2"/>
        </w:rPr>
        <w:t xml:space="preserve">our </w:t>
      </w:r>
      <w:r w:rsidRPr="00356627">
        <w:rPr>
          <w:b/>
          <w:bCs/>
          <w:color w:val="5F6062" w:themeColor="background2"/>
        </w:rPr>
        <w:t xml:space="preserve">Considerations </w:t>
      </w:r>
      <w:r w:rsidR="009B7C52" w:rsidRPr="00356627">
        <w:rPr>
          <w:b/>
          <w:bCs/>
          <w:color w:val="5F6062" w:themeColor="background2"/>
        </w:rPr>
        <w:t xml:space="preserve">for </w:t>
      </w:r>
      <w:r w:rsidRPr="00356627">
        <w:rPr>
          <w:b/>
          <w:bCs/>
          <w:color w:val="5F6062" w:themeColor="background2"/>
        </w:rPr>
        <w:t xml:space="preserve">Implementing </w:t>
      </w:r>
      <w:r w:rsidR="009B7C52" w:rsidRPr="00356627">
        <w:rPr>
          <w:b/>
          <w:bCs/>
          <w:color w:val="5F6062" w:themeColor="background2"/>
        </w:rPr>
        <w:t xml:space="preserve">AIDC </w:t>
      </w:r>
      <w:r w:rsidRPr="00356627">
        <w:rPr>
          <w:b/>
          <w:bCs/>
          <w:color w:val="5F6062" w:themeColor="background2"/>
        </w:rPr>
        <w:t>Technologies</w:t>
      </w:r>
    </w:p>
    <w:p w14:paraId="3C4B0140" w14:textId="77777777" w:rsidR="00750D10" w:rsidRDefault="00750D10" w:rsidP="00750D10">
      <w:pPr>
        <w:jc w:val="left"/>
      </w:pPr>
    </w:p>
    <w:p w14:paraId="1D0380BF" w14:textId="78B6A15C" w:rsidR="006C75FF" w:rsidRDefault="002E1231" w:rsidP="002E1231">
      <w:pPr>
        <w:pStyle w:val="ListParagraph"/>
        <w:numPr>
          <w:ilvl w:val="0"/>
          <w:numId w:val="14"/>
        </w:numPr>
      </w:pPr>
      <w:r>
        <w:rPr>
          <w:b/>
          <w:bCs/>
          <w:color w:val="26BCD7" w:themeColor="accent2"/>
        </w:rPr>
        <w:t>Identification of</w:t>
      </w:r>
      <w:r w:rsidR="006C75FF" w:rsidRPr="006C75FF">
        <w:rPr>
          <w:b/>
          <w:bCs/>
          <w:color w:val="26BCD7" w:themeColor="accent2"/>
        </w:rPr>
        <w:t xml:space="preserve"> Business Requirements:</w:t>
      </w:r>
      <w:r w:rsidR="006C75FF" w:rsidRPr="006C75FF">
        <w:rPr>
          <w:color w:val="26BCD7" w:themeColor="accent2"/>
        </w:rPr>
        <w:t xml:space="preserve"> </w:t>
      </w:r>
      <w:r w:rsidR="006C75FF" w:rsidRPr="006C75FF">
        <w:t>A current state assessment will help identify specific technological (e.g., RFID, barcodes) and process needs (i.e., level of tracking – SKU, box, each) for each warehouse and ensure alignment with materials management strategy</w:t>
      </w:r>
      <w:r>
        <w:t>.</w:t>
      </w:r>
    </w:p>
    <w:p w14:paraId="67462350" w14:textId="77777777" w:rsidR="002E1231" w:rsidRPr="00BB7AD0" w:rsidRDefault="002E1231" w:rsidP="002E1231">
      <w:pPr>
        <w:ind w:left="360"/>
      </w:pPr>
    </w:p>
    <w:p w14:paraId="2F194BFA" w14:textId="4D0164AE" w:rsidR="00F610DD" w:rsidRDefault="00F610DD" w:rsidP="002E1231">
      <w:pPr>
        <w:pStyle w:val="ListParagraph"/>
        <w:numPr>
          <w:ilvl w:val="0"/>
          <w:numId w:val="14"/>
        </w:numPr>
      </w:pPr>
      <w:r w:rsidRPr="00F610DD">
        <w:rPr>
          <w:b/>
          <w:bCs/>
          <w:color w:val="26BCD7" w:themeColor="accent2"/>
        </w:rPr>
        <w:t>Leading Practice Alignment:</w:t>
      </w:r>
      <w:r w:rsidRPr="00F610DD">
        <w:rPr>
          <w:color w:val="26BCD7" w:themeColor="accent2"/>
        </w:rPr>
        <w:t xml:space="preserve"> </w:t>
      </w:r>
      <w:r w:rsidRPr="00F610DD">
        <w:t>Does the chosen solution align with industry leading practices?</w:t>
      </w:r>
    </w:p>
    <w:p w14:paraId="498033F0" w14:textId="77777777" w:rsidR="002E1231" w:rsidRPr="00F610DD" w:rsidRDefault="002E1231" w:rsidP="002E1231">
      <w:pPr>
        <w:ind w:left="360"/>
      </w:pPr>
    </w:p>
    <w:p w14:paraId="58EF03E1" w14:textId="6F42CF15" w:rsidR="009E6750" w:rsidRDefault="00F610DD" w:rsidP="002E1231">
      <w:pPr>
        <w:pStyle w:val="ListParagraph"/>
        <w:numPr>
          <w:ilvl w:val="0"/>
          <w:numId w:val="14"/>
        </w:numPr>
      </w:pPr>
      <w:r w:rsidRPr="00F610DD">
        <w:rPr>
          <w:b/>
          <w:bCs/>
          <w:color w:val="26BCD7" w:themeColor="accent2"/>
        </w:rPr>
        <w:t>Costs</w:t>
      </w:r>
      <w:r w:rsidRPr="009E6750">
        <w:rPr>
          <w:b/>
          <w:bCs/>
          <w:color w:val="26BCD7" w:themeColor="accent2"/>
        </w:rPr>
        <w:t>:</w:t>
      </w:r>
      <w:r w:rsidRPr="009E6750">
        <w:rPr>
          <w:color w:val="26BCD7" w:themeColor="accent2"/>
        </w:rPr>
        <w:t xml:space="preserve"> </w:t>
      </w:r>
      <w:r w:rsidR="009E6750" w:rsidRPr="009E6750">
        <w:t>The costs to deploy an AIDC system can vary by location and desired specifications (e.g., passive vs</w:t>
      </w:r>
      <w:r w:rsidR="002E1231">
        <w:t>.</w:t>
      </w:r>
      <w:r w:rsidR="009E6750" w:rsidRPr="009E6750">
        <w:t xml:space="preserve"> active RFID tags, </w:t>
      </w:r>
      <w:r w:rsidR="002E1231">
        <w:t>number</w:t>
      </w:r>
      <w:r w:rsidR="009E6750" w:rsidRPr="009E6750">
        <w:t xml:space="preserve"> of readers) that fit the needs of each warehouse. Typical costs break down as follows: tags/sensors (10%), hardware (15%), software (40%), services (25%), support (10%).</w:t>
      </w:r>
    </w:p>
    <w:p w14:paraId="08E84559" w14:textId="77777777" w:rsidR="009E6750" w:rsidRDefault="009E6750" w:rsidP="002E1231">
      <w:pPr>
        <w:pStyle w:val="ListParagraph"/>
      </w:pPr>
    </w:p>
    <w:p w14:paraId="476FB9D0" w14:textId="04939F51" w:rsidR="00B06AA1" w:rsidRDefault="009E6750" w:rsidP="002E1231">
      <w:pPr>
        <w:pStyle w:val="ListParagraph"/>
        <w:numPr>
          <w:ilvl w:val="0"/>
          <w:numId w:val="14"/>
        </w:numPr>
      </w:pPr>
      <w:r w:rsidRPr="00C85474">
        <w:rPr>
          <w:b/>
          <w:bCs/>
          <w:color w:val="26BCD7" w:themeColor="accent2"/>
        </w:rPr>
        <w:t>Expected Returns:</w:t>
      </w:r>
      <w:r w:rsidR="00C85474">
        <w:rPr>
          <w:color w:val="26BCD7" w:themeColor="accent2"/>
        </w:rPr>
        <w:t xml:space="preserve"> </w:t>
      </w:r>
      <w:r w:rsidR="00C85474" w:rsidRPr="00C85474">
        <w:t>The expected returns vary by project and technologies deployed.</w:t>
      </w:r>
      <w:r w:rsidR="00C85474">
        <w:t xml:space="preserve"> </w:t>
      </w:r>
      <w:r w:rsidR="00C85474" w:rsidRPr="00C85474">
        <w:t>Past projects and RFID studies have delivered 80% improvement on shipping and picking accuracy, 30% improvement in inventory accuracy, 90% improvement in receiving time, 80% reduction in lost tools/materials, and 30% reduction in inventory carrying costs. Payback periods are often less than two years.</w:t>
      </w:r>
    </w:p>
    <w:p w14:paraId="55C5E14D" w14:textId="77777777" w:rsidR="003C781F" w:rsidRDefault="003C781F" w:rsidP="003C781F">
      <w:pPr>
        <w:pStyle w:val="ListParagraph"/>
      </w:pPr>
    </w:p>
    <w:p w14:paraId="2E538945" w14:textId="77777777" w:rsidR="003C781F" w:rsidRDefault="003C781F" w:rsidP="003C781F">
      <w:pPr>
        <w:pStyle w:val="ListParagraph"/>
        <w:jc w:val="left"/>
      </w:pPr>
    </w:p>
    <w:p w14:paraId="57530A80" w14:textId="6F879AEA" w:rsidR="00015BB1" w:rsidRPr="00414648" w:rsidRDefault="00414648" w:rsidP="00FC5C9C">
      <w:pPr>
        <w:pStyle w:val="MajorSide"/>
      </w:pPr>
      <w:r w:rsidRPr="00414648">
        <w:t xml:space="preserve">Investing in AIDC Today to Prepare for an </w:t>
      </w:r>
      <w:r w:rsidR="00420CC7" w:rsidRPr="00414648">
        <w:t>Internet</w:t>
      </w:r>
      <w:r w:rsidR="00420CC7">
        <w:t>-</w:t>
      </w:r>
      <w:r w:rsidR="00420CC7" w:rsidRPr="00414648">
        <w:t>of</w:t>
      </w:r>
      <w:r w:rsidR="00420CC7">
        <w:t>-</w:t>
      </w:r>
      <w:r w:rsidRPr="00414648">
        <w:t>Things Future</w:t>
      </w:r>
    </w:p>
    <w:p w14:paraId="4E4DC479" w14:textId="72F28A97" w:rsidR="00414648" w:rsidRPr="00414648" w:rsidRDefault="00373D14" w:rsidP="00CD6B3B">
      <w:r>
        <w:rPr>
          <w:noProof/>
        </w:rPr>
        <w:drawing>
          <wp:anchor distT="0" distB="457200" distL="182880" distR="0" simplePos="0" relativeHeight="251666432" behindDoc="0" locked="0" layoutInCell="1" allowOverlap="1" wp14:anchorId="3A8FC4B5" wp14:editId="29ECB471">
            <wp:simplePos x="0" y="0"/>
            <wp:positionH relativeFrom="column">
              <wp:posOffset>3117850</wp:posOffset>
            </wp:positionH>
            <wp:positionV relativeFrom="paragraph">
              <wp:posOffset>142240</wp:posOffset>
            </wp:positionV>
            <wp:extent cx="3236976" cy="896112"/>
            <wp:effectExtent l="0" t="0" r="1905" b="571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36976" cy="896112"/>
                    </a:xfrm>
                    <a:prstGeom prst="rect">
                      <a:avLst/>
                    </a:prstGeom>
                    <a:noFill/>
                  </pic:spPr>
                </pic:pic>
              </a:graphicData>
            </a:graphic>
            <wp14:sizeRelH relativeFrom="margin">
              <wp14:pctWidth>0</wp14:pctWidth>
            </wp14:sizeRelH>
            <wp14:sizeRelV relativeFrom="margin">
              <wp14:pctHeight>0</wp14:pctHeight>
            </wp14:sizeRelV>
          </wp:anchor>
        </w:drawing>
      </w:r>
      <w:r w:rsidR="00414648" w:rsidRPr="00414648">
        <w:t xml:space="preserve">With the emergence of IoT and inexpensive sensors that can be deployed everywhere, AIDC </w:t>
      </w:r>
      <w:r w:rsidR="004C0576">
        <w:t>plans</w:t>
      </w:r>
      <w:r w:rsidR="00414648" w:rsidRPr="00414648">
        <w:t xml:space="preserve"> </w:t>
      </w:r>
      <w:r w:rsidR="004C0576">
        <w:t>should also consider the future</w:t>
      </w:r>
      <w:r w:rsidR="00946BD0">
        <w:t>,</w:t>
      </w:r>
      <w:r w:rsidR="004A515C">
        <w:t xml:space="preserve"> which may include </w:t>
      </w:r>
      <w:r w:rsidR="00414648" w:rsidRPr="00414648">
        <w:t>extend</w:t>
      </w:r>
      <w:r w:rsidR="004A515C">
        <w:t>ing</w:t>
      </w:r>
      <w:r w:rsidR="00414648" w:rsidRPr="00414648">
        <w:t xml:space="preserve"> their existing systems and get</w:t>
      </w:r>
      <w:r w:rsidR="00420CC7">
        <w:t>ting</w:t>
      </w:r>
      <w:r w:rsidR="00414648" w:rsidRPr="00414648">
        <w:t xml:space="preserve"> the added benefits of IoT. </w:t>
      </w:r>
      <w:r w:rsidR="004A515C">
        <w:t>M</w:t>
      </w:r>
      <w:r w:rsidR="00414648" w:rsidRPr="00414648">
        <w:t xml:space="preserve">ajor AIDC </w:t>
      </w:r>
      <w:r w:rsidR="009C38CE">
        <w:t>providers</w:t>
      </w:r>
      <w:r w:rsidR="00DB2D3C">
        <w:t xml:space="preserve"> </w:t>
      </w:r>
      <w:r w:rsidR="00414648" w:rsidRPr="00414648">
        <w:t>are working to integrate legacy and smart devices to the internet with cloud-based platforms, essentially creating a bridge from AIDC to IoT. AIDC is a fundamental building block of IoT.</w:t>
      </w:r>
    </w:p>
    <w:p w14:paraId="1A30C115" w14:textId="0FEBFBCE" w:rsidR="00414648" w:rsidRDefault="00414648" w:rsidP="00CD6B3B"/>
    <w:p w14:paraId="1B002B07" w14:textId="4639F4AE" w:rsidR="00953F96" w:rsidRDefault="00953F96">
      <w:pPr>
        <w:jc w:val="left"/>
      </w:pPr>
      <w:r>
        <w:br w:type="page"/>
      </w:r>
    </w:p>
    <w:p w14:paraId="60FBF203" w14:textId="08853EAB" w:rsidR="009B7C52" w:rsidRPr="00414648" w:rsidRDefault="009B7C52" w:rsidP="00FC5C9C">
      <w:pPr>
        <w:pStyle w:val="MajorSide"/>
      </w:pPr>
      <w:r>
        <w:t>How scottmadden can help</w:t>
      </w:r>
    </w:p>
    <w:p w14:paraId="352BC621" w14:textId="04571748" w:rsidR="009B7C52" w:rsidRDefault="00F278CC" w:rsidP="00D74175">
      <w:r>
        <w:t xml:space="preserve">Below is a high-level summary of </w:t>
      </w:r>
      <w:r w:rsidR="00EA365C">
        <w:t>our four</w:t>
      </w:r>
      <w:r w:rsidR="00581AC0">
        <w:t>-</w:t>
      </w:r>
      <w:r w:rsidR="00EA365C">
        <w:t>step</w:t>
      </w:r>
      <w:r w:rsidR="009B7C52" w:rsidRPr="009B7C52">
        <w:t xml:space="preserve"> approach </w:t>
      </w:r>
      <w:r w:rsidR="00EA365C">
        <w:t xml:space="preserve">to plan your AIDC implementation. </w:t>
      </w:r>
      <w:r w:rsidR="00EE69FA">
        <w:t xml:space="preserve">It is important to establish a baseline during </w:t>
      </w:r>
      <w:r w:rsidR="00420CC7">
        <w:t>Step 1 to</w:t>
      </w:r>
      <w:r w:rsidR="00EE69FA">
        <w:t xml:space="preserve"> assess the current operational process</w:t>
      </w:r>
      <w:r w:rsidR="008170A5">
        <w:t xml:space="preserve"> and understand </w:t>
      </w:r>
      <w:r w:rsidR="00D747EB">
        <w:t xml:space="preserve">the technology integration options with your ERP or </w:t>
      </w:r>
      <w:r w:rsidR="00420CC7">
        <w:t>warehouse management system</w:t>
      </w:r>
      <w:r w:rsidR="00D747EB">
        <w:t xml:space="preserve">. </w:t>
      </w:r>
      <w:r w:rsidR="0031210C">
        <w:t xml:space="preserve">A key feature of the approach is to pilot </w:t>
      </w:r>
      <w:r w:rsidR="00443050">
        <w:t>the solution in a small subset of your operation and review the results of the pilot against the assessment baseline so you can refine and adjust. This will help mitigate the risk that the so</w:t>
      </w:r>
      <w:r w:rsidR="00C00938">
        <w:t xml:space="preserve">lution does not achieve the expected benefits and there are not unintended operational consequences </w:t>
      </w:r>
      <w:r w:rsidR="00E31D24">
        <w:t xml:space="preserve">(e.g., ID tags not standing up to environmental conditions, </w:t>
      </w:r>
      <w:r w:rsidR="00754521">
        <w:t>data access points not positioned or capable for efficient data transmission).</w:t>
      </w:r>
    </w:p>
    <w:p w14:paraId="1C24E5F9" w14:textId="4E973981" w:rsidR="00B17360" w:rsidRDefault="00B17360" w:rsidP="00D74175"/>
    <w:tbl>
      <w:tblPr>
        <w:tblStyle w:val="TableGrid"/>
        <w:tblW w:w="0" w:type="auto"/>
        <w:tblBorders>
          <w:top w:val="none" w:sz="0" w:space="0" w:color="auto"/>
          <w:left w:val="none" w:sz="0" w:space="0" w:color="auto"/>
          <w:bottom w:val="none" w:sz="0" w:space="0" w:color="auto"/>
          <w:right w:val="none" w:sz="0" w:space="0" w:color="auto"/>
          <w:insideH w:val="single" w:sz="8" w:space="0" w:color="26BCD7" w:themeColor="accent2"/>
          <w:insideV w:val="none" w:sz="0" w:space="0" w:color="auto"/>
        </w:tblBorders>
        <w:tblCellMar>
          <w:top w:w="216" w:type="dxa"/>
          <w:left w:w="173" w:type="dxa"/>
          <w:bottom w:w="216" w:type="dxa"/>
          <w:right w:w="173" w:type="dxa"/>
        </w:tblCellMar>
        <w:tblLook w:val="04A0" w:firstRow="1" w:lastRow="0" w:firstColumn="1" w:lastColumn="0" w:noHBand="0" w:noVBand="1"/>
      </w:tblPr>
      <w:tblGrid>
        <w:gridCol w:w="1326"/>
        <w:gridCol w:w="8754"/>
      </w:tblGrid>
      <w:tr w:rsidR="00070DF5" w14:paraId="437F7251" w14:textId="77777777" w:rsidTr="009527B6">
        <w:tc>
          <w:tcPr>
            <w:tcW w:w="1196" w:type="dxa"/>
            <w:shd w:val="clear" w:color="auto" w:fill="auto"/>
            <w:vAlign w:val="center"/>
          </w:tcPr>
          <w:p w14:paraId="457C7899" w14:textId="77777777" w:rsidR="00B17360" w:rsidRDefault="00B17360" w:rsidP="002275EA">
            <w:pPr>
              <w:jc w:val="center"/>
            </w:pPr>
            <w:r>
              <w:rPr>
                <w:noProof/>
              </w:rPr>
              <w:drawing>
                <wp:inline distT="0" distB="0" distL="0" distR="0" wp14:anchorId="226C9BF7" wp14:editId="02E6561B">
                  <wp:extent cx="613008" cy="61300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25"/>
                          <a:stretch>
                            <a:fillRect/>
                          </a:stretch>
                        </pic:blipFill>
                        <pic:spPr>
                          <a:xfrm>
                            <a:off x="0" y="0"/>
                            <a:ext cx="613008" cy="613008"/>
                          </a:xfrm>
                          <a:prstGeom prst="rect">
                            <a:avLst/>
                          </a:prstGeom>
                        </pic:spPr>
                      </pic:pic>
                    </a:graphicData>
                  </a:graphic>
                </wp:inline>
              </w:drawing>
            </w:r>
          </w:p>
        </w:tc>
        <w:tc>
          <w:tcPr>
            <w:tcW w:w="8884" w:type="dxa"/>
            <w:shd w:val="clear" w:color="auto" w:fill="F2F2F2" w:themeFill="background1" w:themeFillShade="F2"/>
            <w:vAlign w:val="center"/>
          </w:tcPr>
          <w:p w14:paraId="7B5D8AA6" w14:textId="7F05155D" w:rsidR="00B17360" w:rsidRDefault="00B17360" w:rsidP="002275EA">
            <w:pPr>
              <w:jc w:val="left"/>
              <w:rPr>
                <w:b/>
                <w:bCs/>
                <w:color w:val="26BCD7" w:themeColor="accent2"/>
              </w:rPr>
            </w:pPr>
            <w:r>
              <w:rPr>
                <w:b/>
                <w:bCs/>
                <w:color w:val="26BCD7" w:themeColor="accent2"/>
              </w:rPr>
              <w:t>Step 1</w:t>
            </w:r>
            <w:r w:rsidRPr="00B60CCD">
              <w:rPr>
                <w:b/>
                <w:bCs/>
                <w:color w:val="26BCD7" w:themeColor="accent2"/>
              </w:rPr>
              <w:t>:</w:t>
            </w:r>
            <w:r>
              <w:rPr>
                <w:b/>
                <w:bCs/>
                <w:color w:val="26BCD7" w:themeColor="accent2"/>
              </w:rPr>
              <w:t xml:space="preserve"> Assess</w:t>
            </w:r>
          </w:p>
          <w:p w14:paraId="01117DBC" w14:textId="77777777" w:rsidR="00936AF2" w:rsidRDefault="00936AF2" w:rsidP="002275EA">
            <w:pPr>
              <w:jc w:val="left"/>
              <w:rPr>
                <w:b/>
                <w:bCs/>
                <w:color w:val="26BCD7" w:themeColor="accent2"/>
              </w:rPr>
            </w:pPr>
          </w:p>
          <w:p w14:paraId="348AE9AC" w14:textId="77777777" w:rsidR="00936AF2" w:rsidRPr="00936AF2" w:rsidRDefault="00936AF2" w:rsidP="00936AF2">
            <w:pPr>
              <w:pStyle w:val="Level1Bullet"/>
              <w:ind w:left="576"/>
            </w:pPr>
            <w:r w:rsidRPr="00936AF2">
              <w:t>Understand the integration with warehouse management systems and/or ERPs</w:t>
            </w:r>
          </w:p>
          <w:p w14:paraId="50334ACB" w14:textId="77777777" w:rsidR="00936AF2" w:rsidRPr="00936AF2" w:rsidRDefault="00936AF2" w:rsidP="00936AF2">
            <w:pPr>
              <w:pStyle w:val="Level1Bullet"/>
              <w:ind w:left="576"/>
            </w:pPr>
            <w:r w:rsidRPr="00936AF2">
              <w:t>Understand current operational processes</w:t>
            </w:r>
          </w:p>
          <w:p w14:paraId="532B699C" w14:textId="6C49E727" w:rsidR="00B17360" w:rsidRDefault="00936AF2" w:rsidP="00936AF2">
            <w:pPr>
              <w:pStyle w:val="Level1Bullet"/>
              <w:ind w:left="576"/>
            </w:pPr>
            <w:r w:rsidRPr="00936AF2">
              <w:t>Establish baselines to facilitate comparison</w:t>
            </w:r>
          </w:p>
        </w:tc>
      </w:tr>
      <w:tr w:rsidR="00070DF5" w14:paraId="4314140E" w14:textId="77777777" w:rsidTr="009527B6">
        <w:tc>
          <w:tcPr>
            <w:tcW w:w="1196" w:type="dxa"/>
            <w:shd w:val="clear" w:color="auto" w:fill="auto"/>
            <w:vAlign w:val="center"/>
          </w:tcPr>
          <w:p w14:paraId="0B5175CE" w14:textId="77777777" w:rsidR="00B17360" w:rsidRDefault="00B17360" w:rsidP="002275EA">
            <w:pPr>
              <w:jc w:val="center"/>
            </w:pPr>
            <w:r>
              <w:rPr>
                <w:noProof/>
              </w:rPr>
              <w:drawing>
                <wp:inline distT="0" distB="0" distL="0" distR="0" wp14:anchorId="37C3B3C6" wp14:editId="18BB8FE7">
                  <wp:extent cx="611659" cy="611659"/>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6"/>
                          <a:stretch>
                            <a:fillRect/>
                          </a:stretch>
                        </pic:blipFill>
                        <pic:spPr>
                          <a:xfrm>
                            <a:off x="0" y="0"/>
                            <a:ext cx="611659" cy="611659"/>
                          </a:xfrm>
                          <a:prstGeom prst="rect">
                            <a:avLst/>
                          </a:prstGeom>
                        </pic:spPr>
                      </pic:pic>
                    </a:graphicData>
                  </a:graphic>
                </wp:inline>
              </w:drawing>
            </w:r>
          </w:p>
        </w:tc>
        <w:tc>
          <w:tcPr>
            <w:tcW w:w="8884" w:type="dxa"/>
            <w:shd w:val="clear" w:color="auto" w:fill="F2F2F2" w:themeFill="background1" w:themeFillShade="F2"/>
            <w:vAlign w:val="center"/>
          </w:tcPr>
          <w:p w14:paraId="43355995" w14:textId="774D462C" w:rsidR="00936AF2" w:rsidRDefault="00936AF2" w:rsidP="00936AF2">
            <w:pPr>
              <w:jc w:val="left"/>
              <w:rPr>
                <w:b/>
                <w:bCs/>
                <w:color w:val="26BCD7" w:themeColor="accent2"/>
              </w:rPr>
            </w:pPr>
            <w:r>
              <w:rPr>
                <w:b/>
                <w:bCs/>
                <w:color w:val="26BCD7" w:themeColor="accent2"/>
              </w:rPr>
              <w:t xml:space="preserve">Step </w:t>
            </w:r>
            <w:r w:rsidR="00E51156">
              <w:rPr>
                <w:b/>
                <w:bCs/>
                <w:color w:val="26BCD7" w:themeColor="accent2"/>
              </w:rPr>
              <w:t>2</w:t>
            </w:r>
            <w:r w:rsidRPr="00B60CCD">
              <w:rPr>
                <w:b/>
                <w:bCs/>
                <w:color w:val="26BCD7" w:themeColor="accent2"/>
              </w:rPr>
              <w:t>:</w:t>
            </w:r>
            <w:r>
              <w:rPr>
                <w:b/>
                <w:bCs/>
                <w:color w:val="26BCD7" w:themeColor="accent2"/>
              </w:rPr>
              <w:t xml:space="preserve"> </w:t>
            </w:r>
            <w:r w:rsidR="005367E1">
              <w:rPr>
                <w:b/>
                <w:bCs/>
                <w:color w:val="26BCD7" w:themeColor="accent2"/>
              </w:rPr>
              <w:t>Design and Prototype</w:t>
            </w:r>
          </w:p>
          <w:p w14:paraId="001FF86E" w14:textId="77777777" w:rsidR="00E51156" w:rsidRDefault="00E51156" w:rsidP="00936AF2">
            <w:pPr>
              <w:jc w:val="left"/>
              <w:rPr>
                <w:b/>
                <w:bCs/>
                <w:color w:val="26BCD7" w:themeColor="accent2"/>
              </w:rPr>
            </w:pPr>
          </w:p>
          <w:p w14:paraId="582AF405" w14:textId="77777777" w:rsidR="00D20AE1" w:rsidRPr="00D20AE1" w:rsidRDefault="00D20AE1" w:rsidP="00D20AE1">
            <w:pPr>
              <w:pStyle w:val="Level1Bullet"/>
              <w:ind w:left="576"/>
            </w:pPr>
            <w:r w:rsidRPr="00D20AE1">
              <w:t>Gather business requirements, including desired capabilities and level of tracking</w:t>
            </w:r>
          </w:p>
          <w:p w14:paraId="02E05809" w14:textId="77777777" w:rsidR="00D20AE1" w:rsidRPr="00D20AE1" w:rsidRDefault="00D20AE1" w:rsidP="00D20AE1">
            <w:pPr>
              <w:pStyle w:val="Level1Bullet"/>
              <w:ind w:left="576"/>
            </w:pPr>
            <w:r w:rsidRPr="00D20AE1">
              <w:t>Develop RFx and conduct vendor selection</w:t>
            </w:r>
          </w:p>
          <w:p w14:paraId="739DFA2D" w14:textId="5DBBC335" w:rsidR="00D20AE1" w:rsidRPr="00D20AE1" w:rsidRDefault="00D20AE1" w:rsidP="00D20AE1">
            <w:pPr>
              <w:pStyle w:val="Level1Bullet"/>
              <w:ind w:left="576"/>
            </w:pPr>
            <w:r w:rsidRPr="00D20AE1">
              <w:t>Set up prototype environment (e.g., labels/hardware)</w:t>
            </w:r>
          </w:p>
          <w:p w14:paraId="4F211449" w14:textId="14C152BC" w:rsidR="00B17360" w:rsidRDefault="00D20AE1" w:rsidP="00D20AE1">
            <w:pPr>
              <w:pStyle w:val="Level1Bullet"/>
              <w:ind w:left="576"/>
            </w:pPr>
            <w:r w:rsidRPr="00D20AE1">
              <w:t>Develop change management plan</w:t>
            </w:r>
          </w:p>
        </w:tc>
      </w:tr>
      <w:tr w:rsidR="00070DF5" w14:paraId="714532E1" w14:textId="77777777" w:rsidTr="009527B6">
        <w:tc>
          <w:tcPr>
            <w:tcW w:w="1196" w:type="dxa"/>
            <w:shd w:val="clear" w:color="auto" w:fill="auto"/>
            <w:vAlign w:val="center"/>
          </w:tcPr>
          <w:p w14:paraId="74522743" w14:textId="77777777" w:rsidR="00B17360" w:rsidRDefault="00B17360" w:rsidP="002275EA">
            <w:pPr>
              <w:jc w:val="center"/>
            </w:pPr>
            <w:r>
              <w:rPr>
                <w:noProof/>
              </w:rPr>
              <w:drawing>
                <wp:inline distT="0" distB="0" distL="0" distR="0" wp14:anchorId="166EDE2D" wp14:editId="73E76DEC">
                  <wp:extent cx="615875" cy="61587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27"/>
                          <a:stretch>
                            <a:fillRect/>
                          </a:stretch>
                        </pic:blipFill>
                        <pic:spPr>
                          <a:xfrm>
                            <a:off x="0" y="0"/>
                            <a:ext cx="615875" cy="615875"/>
                          </a:xfrm>
                          <a:prstGeom prst="rect">
                            <a:avLst/>
                          </a:prstGeom>
                        </pic:spPr>
                      </pic:pic>
                    </a:graphicData>
                  </a:graphic>
                </wp:inline>
              </w:drawing>
            </w:r>
          </w:p>
        </w:tc>
        <w:tc>
          <w:tcPr>
            <w:tcW w:w="8884" w:type="dxa"/>
            <w:shd w:val="clear" w:color="auto" w:fill="F2F2F2" w:themeFill="background1" w:themeFillShade="F2"/>
            <w:vAlign w:val="center"/>
          </w:tcPr>
          <w:p w14:paraId="06181CCE" w14:textId="78F4264D" w:rsidR="00D20AE1" w:rsidRDefault="00D20AE1" w:rsidP="00D20AE1">
            <w:pPr>
              <w:rPr>
                <w:b/>
                <w:bCs/>
                <w:color w:val="26BCD7" w:themeColor="accent2"/>
              </w:rPr>
            </w:pPr>
            <w:r>
              <w:rPr>
                <w:b/>
                <w:bCs/>
                <w:color w:val="26BCD7" w:themeColor="accent2"/>
              </w:rPr>
              <w:t>Step 3</w:t>
            </w:r>
            <w:r w:rsidRPr="00B60CCD">
              <w:rPr>
                <w:b/>
                <w:bCs/>
                <w:color w:val="26BCD7" w:themeColor="accent2"/>
              </w:rPr>
              <w:t>:</w:t>
            </w:r>
            <w:r>
              <w:rPr>
                <w:b/>
                <w:bCs/>
                <w:color w:val="26BCD7" w:themeColor="accent2"/>
              </w:rPr>
              <w:t xml:space="preserve"> </w:t>
            </w:r>
            <w:r w:rsidRPr="00D20AE1">
              <w:rPr>
                <w:b/>
                <w:bCs/>
                <w:color w:val="26BCD7" w:themeColor="accent2"/>
              </w:rPr>
              <w:t>Monitor Results and Adjust</w:t>
            </w:r>
          </w:p>
          <w:p w14:paraId="6615B28C" w14:textId="77777777" w:rsidR="00D20AE1" w:rsidRDefault="00D20AE1" w:rsidP="00D20AE1">
            <w:pPr>
              <w:jc w:val="left"/>
              <w:rPr>
                <w:b/>
                <w:bCs/>
                <w:color w:val="26BCD7" w:themeColor="accent2"/>
              </w:rPr>
            </w:pPr>
          </w:p>
          <w:p w14:paraId="0A0007A7" w14:textId="77777777" w:rsidR="00943C34" w:rsidRPr="00943C34" w:rsidRDefault="00943C34" w:rsidP="00943C34">
            <w:pPr>
              <w:pStyle w:val="Level1Bullet"/>
              <w:ind w:left="576"/>
            </w:pPr>
            <w:r w:rsidRPr="00943C34">
              <w:t>Provide ongoing support and monitor/report on pilot performance</w:t>
            </w:r>
          </w:p>
          <w:p w14:paraId="3E3252A2" w14:textId="77777777" w:rsidR="00943C34" w:rsidRPr="00943C34" w:rsidRDefault="00943C34" w:rsidP="00943C34">
            <w:pPr>
              <w:pStyle w:val="Level1Bullet"/>
              <w:ind w:left="576"/>
            </w:pPr>
            <w:r w:rsidRPr="00943C34">
              <w:t>Review results against baseline in Step 1</w:t>
            </w:r>
          </w:p>
          <w:p w14:paraId="0EB92ECD" w14:textId="2134E52B" w:rsidR="00B17360" w:rsidRDefault="00943C34" w:rsidP="00943C34">
            <w:pPr>
              <w:pStyle w:val="Level1Bullet"/>
              <w:ind w:left="576"/>
            </w:pPr>
            <w:r w:rsidRPr="00943C34">
              <w:t>Adjust prototype as needed and repeat until desired results achieved in prototype</w:t>
            </w:r>
          </w:p>
        </w:tc>
      </w:tr>
      <w:tr w:rsidR="00070DF5" w14:paraId="57B48B2C" w14:textId="77777777" w:rsidTr="009527B6">
        <w:tc>
          <w:tcPr>
            <w:tcW w:w="1196" w:type="dxa"/>
            <w:shd w:val="clear" w:color="auto" w:fill="auto"/>
            <w:vAlign w:val="center"/>
          </w:tcPr>
          <w:p w14:paraId="06BDDBBA" w14:textId="77777777" w:rsidR="00B17360" w:rsidRDefault="00B17360" w:rsidP="002275EA">
            <w:pPr>
              <w:jc w:val="center"/>
            </w:pPr>
            <w:r>
              <w:rPr>
                <w:noProof/>
              </w:rPr>
              <w:drawing>
                <wp:inline distT="0" distB="0" distL="0" distR="0" wp14:anchorId="70B4E020" wp14:editId="1E4AC06C">
                  <wp:extent cx="618851" cy="618851"/>
                  <wp:effectExtent l="0" t="0" r="3810" b="381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28"/>
                          <a:stretch>
                            <a:fillRect/>
                          </a:stretch>
                        </pic:blipFill>
                        <pic:spPr>
                          <a:xfrm>
                            <a:off x="0" y="0"/>
                            <a:ext cx="618851" cy="618851"/>
                          </a:xfrm>
                          <a:prstGeom prst="rect">
                            <a:avLst/>
                          </a:prstGeom>
                        </pic:spPr>
                      </pic:pic>
                    </a:graphicData>
                  </a:graphic>
                </wp:inline>
              </w:drawing>
            </w:r>
          </w:p>
        </w:tc>
        <w:tc>
          <w:tcPr>
            <w:tcW w:w="8884" w:type="dxa"/>
            <w:shd w:val="clear" w:color="auto" w:fill="F2F2F2" w:themeFill="background1" w:themeFillShade="F2"/>
            <w:vAlign w:val="center"/>
          </w:tcPr>
          <w:p w14:paraId="3605F9B6" w14:textId="3B3E1126" w:rsidR="00D20AE1" w:rsidRDefault="00D20AE1" w:rsidP="00943C34">
            <w:pPr>
              <w:rPr>
                <w:b/>
                <w:bCs/>
                <w:color w:val="26BCD7" w:themeColor="accent2"/>
              </w:rPr>
            </w:pPr>
            <w:r>
              <w:rPr>
                <w:b/>
                <w:bCs/>
                <w:color w:val="26BCD7" w:themeColor="accent2"/>
              </w:rPr>
              <w:t xml:space="preserve">Step </w:t>
            </w:r>
            <w:r w:rsidR="00943C34">
              <w:rPr>
                <w:b/>
                <w:bCs/>
                <w:color w:val="26BCD7" w:themeColor="accent2"/>
              </w:rPr>
              <w:t>4</w:t>
            </w:r>
            <w:r w:rsidRPr="00B60CCD">
              <w:rPr>
                <w:b/>
                <w:bCs/>
                <w:color w:val="26BCD7" w:themeColor="accent2"/>
              </w:rPr>
              <w:t>:</w:t>
            </w:r>
            <w:r>
              <w:rPr>
                <w:b/>
                <w:bCs/>
                <w:color w:val="26BCD7" w:themeColor="accent2"/>
              </w:rPr>
              <w:t xml:space="preserve"> </w:t>
            </w:r>
            <w:r w:rsidR="00943C34" w:rsidRPr="00943C34">
              <w:rPr>
                <w:b/>
                <w:bCs/>
                <w:color w:val="26BCD7" w:themeColor="accent2"/>
              </w:rPr>
              <w:t>Plan Implementation</w:t>
            </w:r>
          </w:p>
          <w:p w14:paraId="1E498EBD" w14:textId="77777777" w:rsidR="00D20AE1" w:rsidRDefault="00D20AE1" w:rsidP="00D20AE1">
            <w:pPr>
              <w:jc w:val="left"/>
              <w:rPr>
                <w:b/>
                <w:bCs/>
                <w:color w:val="26BCD7" w:themeColor="accent2"/>
              </w:rPr>
            </w:pPr>
          </w:p>
          <w:p w14:paraId="0D2D5D3C" w14:textId="77777777" w:rsidR="00943C34" w:rsidRPr="00943C34" w:rsidRDefault="00943C34" w:rsidP="00943C34">
            <w:pPr>
              <w:pStyle w:val="Level1Bullet"/>
              <w:ind w:left="576"/>
            </w:pPr>
            <w:r w:rsidRPr="00943C34">
              <w:t>Conduct management review of test results to evaluate performance and determine scope of broader rollout</w:t>
            </w:r>
          </w:p>
          <w:p w14:paraId="3CA316F5" w14:textId="18F61654" w:rsidR="00B17360" w:rsidRDefault="00943C34" w:rsidP="00943C34">
            <w:pPr>
              <w:pStyle w:val="Level1Bullet"/>
              <w:ind w:left="576"/>
            </w:pPr>
            <w:r w:rsidRPr="00943C34">
              <w:t>Update business case and develop implementation phase plan</w:t>
            </w:r>
          </w:p>
        </w:tc>
      </w:tr>
    </w:tbl>
    <w:p w14:paraId="1A85DE9C" w14:textId="77777777" w:rsidR="00B17360" w:rsidRPr="002E1231" w:rsidRDefault="00B17360" w:rsidP="002E1231"/>
    <w:p w14:paraId="1D188B0B" w14:textId="77777777" w:rsidR="00CD6B3B" w:rsidRPr="002E1231" w:rsidRDefault="00CD6B3B" w:rsidP="002E1231">
      <w:pPr>
        <w:rPr>
          <w:bCs/>
        </w:rPr>
      </w:pPr>
    </w:p>
    <w:p w14:paraId="5C5C6000" w14:textId="5EDE07B0" w:rsidR="00754521" w:rsidRPr="002E1231" w:rsidRDefault="00754521" w:rsidP="002E1231"/>
    <w:p w14:paraId="4784ADE2" w14:textId="77777777" w:rsidR="001531E0" w:rsidRPr="002E1231" w:rsidRDefault="001531E0" w:rsidP="002E1231">
      <w:pPr>
        <w:rPr>
          <w:bCs/>
        </w:rPr>
      </w:pPr>
    </w:p>
    <w:p w14:paraId="3CC3CE8E" w14:textId="480F8F5E" w:rsidR="00F20828" w:rsidRPr="003A2D6D" w:rsidRDefault="00F20828" w:rsidP="00FC5C9C">
      <w:pPr>
        <w:pStyle w:val="MajorSide"/>
      </w:pPr>
      <w:r>
        <w:t>CONCLUSION</w:t>
      </w:r>
    </w:p>
    <w:p w14:paraId="785D796C" w14:textId="4EC0544D" w:rsidR="00B70714" w:rsidRDefault="005D2CA6" w:rsidP="00CD6B3B">
      <w:r>
        <w:t xml:space="preserve">AIDC </w:t>
      </w:r>
      <w:r w:rsidR="007F503C">
        <w:t xml:space="preserve">technologies </w:t>
      </w:r>
      <w:r>
        <w:t xml:space="preserve">are </w:t>
      </w:r>
      <w:r w:rsidR="00275E40">
        <w:t>now a staple in</w:t>
      </w:r>
      <w:r w:rsidR="009513AB">
        <w:t xml:space="preserve"> efficient supply chain operations</w:t>
      </w:r>
      <w:r w:rsidR="00A36600">
        <w:t xml:space="preserve"> after a half century of </w:t>
      </w:r>
      <w:r w:rsidR="000D1565">
        <w:t xml:space="preserve">adoption and </w:t>
      </w:r>
      <w:r w:rsidR="00A36600">
        <w:t>improvements</w:t>
      </w:r>
      <w:r w:rsidR="009E34E4">
        <w:t>.</w:t>
      </w:r>
      <w:r w:rsidR="007F4F40">
        <w:t xml:space="preserve"> </w:t>
      </w:r>
      <w:r w:rsidR="000B6AC2">
        <w:t>W</w:t>
      </w:r>
      <w:r w:rsidR="00D33A84">
        <w:t xml:space="preserve">arehouses </w:t>
      </w:r>
      <w:r w:rsidR="00C80E4D">
        <w:t xml:space="preserve">without AIDC </w:t>
      </w:r>
      <w:r w:rsidR="000B6AC2">
        <w:t xml:space="preserve">tend </w:t>
      </w:r>
      <w:r w:rsidR="00A408B6">
        <w:t>to b</w:t>
      </w:r>
      <w:r w:rsidR="00D33A84">
        <w:t xml:space="preserve">e </w:t>
      </w:r>
      <w:r w:rsidR="00CC6993">
        <w:t xml:space="preserve">more </w:t>
      </w:r>
      <w:r w:rsidR="00D33A84">
        <w:t xml:space="preserve">expensive </w:t>
      </w:r>
      <w:r w:rsidR="00CC6993">
        <w:t xml:space="preserve">and less efficient </w:t>
      </w:r>
      <w:r w:rsidR="00D33A84">
        <w:t>relative to their industry peers</w:t>
      </w:r>
      <w:r w:rsidR="00C80E4D">
        <w:t>,</w:t>
      </w:r>
      <w:r w:rsidR="000B6AC2">
        <w:t xml:space="preserve"> especially if they are manual and paper intensive</w:t>
      </w:r>
      <w:r w:rsidR="00D33A84">
        <w:t>.</w:t>
      </w:r>
      <w:r w:rsidR="00BA1374">
        <w:t xml:space="preserve"> </w:t>
      </w:r>
      <w:r w:rsidR="000416E4">
        <w:t xml:space="preserve">With each passing day, materials management operations </w:t>
      </w:r>
      <w:r w:rsidR="00C80E4D">
        <w:t xml:space="preserve">that </w:t>
      </w:r>
      <w:r w:rsidR="000416E4">
        <w:t>are not adopting these solutions are being left behind, and equally as important, they are not preparing for the future</w:t>
      </w:r>
      <w:r w:rsidR="009E45AB">
        <w:t xml:space="preserve"> capabilities that IoT provides. </w:t>
      </w:r>
      <w:r w:rsidR="00BA1374">
        <w:t>To determine</w:t>
      </w:r>
      <w:r w:rsidR="00BC035A">
        <w:t xml:space="preserve"> the best way to implement AIDC, executives must </w:t>
      </w:r>
      <w:r w:rsidR="005074F9">
        <w:t>consider the right technology for their organization</w:t>
      </w:r>
      <w:r w:rsidR="00D8799E">
        <w:t>,</w:t>
      </w:r>
      <w:r w:rsidR="005074F9">
        <w:t xml:space="preserve"> </w:t>
      </w:r>
      <w:r w:rsidR="003A7EB6">
        <w:t xml:space="preserve">their </w:t>
      </w:r>
      <w:r w:rsidR="00DE74C4">
        <w:t>needs</w:t>
      </w:r>
      <w:r w:rsidR="00D8799E">
        <w:t>, and their uni</w:t>
      </w:r>
      <w:r w:rsidR="003A7EB6">
        <w:t>que set of circumstances</w:t>
      </w:r>
      <w:r w:rsidR="00DE74C4">
        <w:t>.</w:t>
      </w:r>
      <w:r w:rsidR="009668F6">
        <w:t xml:space="preserve"> </w:t>
      </w:r>
      <w:r w:rsidR="002E0DC7" w:rsidRPr="009668F6">
        <w:t>ScottMadden can help</w:t>
      </w:r>
      <w:r w:rsidR="00420CC7">
        <w:t>—</w:t>
      </w:r>
      <w:r w:rsidR="00F4169D">
        <w:t xml:space="preserve">our approach is </w:t>
      </w:r>
      <w:r w:rsidR="009E6422">
        <w:t xml:space="preserve">coordinated </w:t>
      </w:r>
      <w:r w:rsidR="00F4169D">
        <w:t xml:space="preserve">and relies on understanding </w:t>
      </w:r>
      <w:r w:rsidR="009C5A4F">
        <w:t xml:space="preserve">your </w:t>
      </w:r>
      <w:r w:rsidR="00F4169D">
        <w:t xml:space="preserve">current </w:t>
      </w:r>
      <w:r w:rsidR="000C4387">
        <w:t>baseline, setting up a pilot, and refining the solution to achieve the results you desire.</w:t>
      </w:r>
    </w:p>
    <w:p w14:paraId="00C74F33" w14:textId="17C4CEE2" w:rsidR="00C66DB4" w:rsidRDefault="00C66DB4" w:rsidP="00CD6B3B">
      <w:pPr>
        <w:rPr>
          <w:rFonts w:cs="Arial"/>
          <w:u w:val="single"/>
        </w:rPr>
      </w:pPr>
    </w:p>
    <w:p w14:paraId="79360741" w14:textId="77777777" w:rsidR="00C66DB4" w:rsidRDefault="00C66DB4" w:rsidP="00FC5C9C"/>
    <w:p w14:paraId="28C13D81" w14:textId="77777777" w:rsidR="00C66DB4" w:rsidRPr="00B719FC" w:rsidRDefault="00C66DB4" w:rsidP="00FC5C9C">
      <w:pPr>
        <w:pStyle w:val="MajorSide"/>
      </w:pPr>
      <w:r>
        <w:t>ABOUT SCOTTMADDEN’S CORPORATE &amp; SHARED SERVICES PRACTICE</w:t>
      </w:r>
    </w:p>
    <w:p w14:paraId="6740CF81" w14:textId="77777777" w:rsidR="00B83029" w:rsidRPr="00D3404F" w:rsidRDefault="00B83029" w:rsidP="00CD6B3B">
      <w:r w:rsidRPr="00D3404F">
        <w:t xml:space="preserve">ScottMadden has been a recognized leader in corporate and shared services since the practice began decades ago. Our Corporate &amp; Shared Services practice has completed more than </w:t>
      </w:r>
      <w:r>
        <w:t>2,1</w:t>
      </w:r>
      <w:r w:rsidRPr="00D3404F">
        <w:t>00 projects since the early 90s, including hundreds of large, multi-year implementations. Our clients span a variety of industries from energy to healthcare to higher education to retail. Examples of our projects include service delivery strategy and business case development, corporate service assessment and improvement, shared services design, shared services implementation, and shared services improvement.</w:t>
      </w:r>
    </w:p>
    <w:p w14:paraId="5772543A" w14:textId="150DC252" w:rsidR="00C66DB4" w:rsidRDefault="00C66DB4" w:rsidP="00D74175"/>
    <w:p w14:paraId="4BE47D7C" w14:textId="77777777" w:rsidR="00420CC7" w:rsidRDefault="00420CC7" w:rsidP="00FC5C9C"/>
    <w:p w14:paraId="58160ED5" w14:textId="77777777" w:rsidR="00C66DB4" w:rsidRPr="00B719FC" w:rsidRDefault="00C66DB4" w:rsidP="00FC5C9C">
      <w:pPr>
        <w:pStyle w:val="MajorSide"/>
      </w:pPr>
      <w:r>
        <w:t>ABOUT THE AUTHORS</w:t>
      </w:r>
    </w:p>
    <w:p w14:paraId="5A41595B" w14:textId="6315D400" w:rsidR="004B26D8" w:rsidRPr="00F13CD8" w:rsidRDefault="00261A95" w:rsidP="00FC5C9C">
      <w:hyperlink r:id="rId29" w:history="1">
        <w:r w:rsidR="00C66DB4" w:rsidRPr="00FC5C9C">
          <w:rPr>
            <w:rStyle w:val="Hyperlink"/>
          </w:rPr>
          <w:t>John Francis</w:t>
        </w:r>
      </w:hyperlink>
      <w:r w:rsidR="00C66DB4" w:rsidRPr="00F13CD8">
        <w:t xml:space="preserve"> </w:t>
      </w:r>
      <w:r w:rsidR="000847DF">
        <w:t>is a</w:t>
      </w:r>
      <w:r w:rsidR="00C66DB4" w:rsidRPr="00F13CD8">
        <w:t xml:space="preserve"> </w:t>
      </w:r>
      <w:r w:rsidR="00C66DB4">
        <w:t>p</w:t>
      </w:r>
      <w:r w:rsidR="00C66DB4" w:rsidRPr="00F13CD8">
        <w:t xml:space="preserve">artner </w:t>
      </w:r>
      <w:r w:rsidR="00C66DB4">
        <w:t xml:space="preserve">in </w:t>
      </w:r>
      <w:r w:rsidR="00C66DB4" w:rsidRPr="00F13CD8">
        <w:t>ScottMadden</w:t>
      </w:r>
      <w:r w:rsidR="00C66DB4">
        <w:t>’s Corporate &amp; Shared Services practice</w:t>
      </w:r>
      <w:r w:rsidR="000847DF">
        <w:t xml:space="preserve"> and a co-leader of </w:t>
      </w:r>
      <w:r w:rsidR="00420CC7">
        <w:t>the firm’s</w:t>
      </w:r>
      <w:r w:rsidR="00420CC7" w:rsidRPr="00F13CD8">
        <w:t xml:space="preserve"> </w:t>
      </w:r>
      <w:r w:rsidR="00420CC7">
        <w:t>s</w:t>
      </w:r>
      <w:r w:rsidR="00420CC7" w:rsidRPr="00F13CD8">
        <w:t xml:space="preserve">upply </w:t>
      </w:r>
      <w:r w:rsidR="00420CC7">
        <w:t>c</w:t>
      </w:r>
      <w:r w:rsidR="00420CC7" w:rsidRPr="00F13CD8">
        <w:t xml:space="preserve">hain </w:t>
      </w:r>
      <w:r w:rsidR="00420CC7">
        <w:t>community of practice</w:t>
      </w:r>
      <w:r w:rsidR="00C66DB4" w:rsidRPr="00F13CD8">
        <w:t xml:space="preserve">. </w:t>
      </w:r>
      <w:hyperlink r:id="rId30" w:history="1">
        <w:r w:rsidR="000847DF" w:rsidRPr="00BF68C5">
          <w:rPr>
            <w:rStyle w:val="Hyperlink"/>
          </w:rPr>
          <w:t>David Mendez</w:t>
        </w:r>
      </w:hyperlink>
      <w:r w:rsidR="000847DF">
        <w:t xml:space="preserve"> is a manager with ScottMadden.</w:t>
      </w:r>
    </w:p>
    <w:sectPr w:rsidR="004B26D8" w:rsidRPr="00F13CD8" w:rsidSect="003D323F">
      <w:headerReference w:type="default" r:id="rId31"/>
      <w:footerReference w:type="default" r:id="rId32"/>
      <w:type w:val="continuous"/>
      <w:pgSz w:w="12240" w:h="15840" w:code="1"/>
      <w:pgMar w:top="1440" w:right="1080" w:bottom="1656" w:left="108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5672E6" w14:textId="77777777" w:rsidR="00D73A87" w:rsidRDefault="00D73A87" w:rsidP="00272D8F">
      <w:r>
        <w:separator/>
      </w:r>
    </w:p>
  </w:endnote>
  <w:endnote w:type="continuationSeparator" w:id="0">
    <w:p w14:paraId="56B24AFE" w14:textId="77777777" w:rsidR="00D73A87" w:rsidRDefault="00D73A87" w:rsidP="0027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429EC" w14:textId="77777777" w:rsidR="009E7C7C" w:rsidRPr="000728A7" w:rsidRDefault="000728A7" w:rsidP="000728A7">
    <w:pPr>
      <w:pStyle w:val="Footer"/>
      <w:jc w:val="left"/>
      <w:rPr>
        <w:color w:val="5F6062" w:themeColor="accent1"/>
      </w:rPr>
    </w:pPr>
    <w:r w:rsidRPr="000728A7">
      <w:rPr>
        <w:noProof/>
        <w:color w:val="5F6062" w:themeColor="accent1"/>
      </w:rPr>
      <mc:AlternateContent>
        <mc:Choice Requires="wps">
          <w:drawing>
            <wp:anchor distT="45720" distB="45720" distL="114300" distR="114300" simplePos="0" relativeHeight="251670528" behindDoc="1" locked="0" layoutInCell="1" allowOverlap="1" wp14:anchorId="39848A44" wp14:editId="2CB93802">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14:paraId="2DE3E13B" w14:textId="4B76332F" w:rsidR="000728A7" w:rsidRPr="000728A7" w:rsidRDefault="000728A7" w:rsidP="000728A7">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005A1CDE">
                            <w:rPr>
                              <w:color w:val="5F6062" w:themeColor="accent1"/>
                              <w:sz w:val="14"/>
                              <w:szCs w:val="14"/>
                            </w:rPr>
                            <w:t xml:space="preserve"> </w:t>
                          </w:r>
                          <w:r w:rsidR="00D74175">
                            <w:rPr>
                              <w:color w:val="5F6062" w:themeColor="accent1"/>
                              <w:sz w:val="14"/>
                              <w:szCs w:val="14"/>
                            </w:rPr>
                            <w:t>2021</w:t>
                          </w:r>
                          <w:r w:rsidR="00D74175" w:rsidRPr="000728A7">
                            <w:rPr>
                              <w:color w:val="5F6062" w:themeColor="accent1"/>
                              <w:sz w:val="14"/>
                              <w:szCs w:val="14"/>
                            </w:rPr>
                            <w:t xml:space="preserve"> </w:t>
                          </w:r>
                          <w:r w:rsidRPr="000728A7">
                            <w:rPr>
                              <w:color w:val="5F6062" w:themeColor="accent1"/>
                              <w:sz w:val="14"/>
                              <w:szCs w:val="14"/>
                            </w:rPr>
                            <w:t>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9848A44" id="_x0000_t202" coordsize="21600,21600" o:spt="202" path="m,l,21600r21600,l21600,xe">
              <v:stroke joinstyle="miter"/>
              <v:path gradientshapeok="t" o:connecttype="rect"/>
            </v:shapetype>
            <v:shape id="_x0000_s1027" type="#_x0000_t202" style="position:absolute;margin-left:-7.15pt;margin-top:760.05pt;width:201.6pt;height:11.1pt;z-index:-251645952;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" filled="f" stroked="f">
              <v:textbox inset=",0,,0">
                <w:txbxContent>
                  <w:p w14:paraId="2DE3E13B" w14:textId="4B76332F" w:rsidR="000728A7" w:rsidRPr="000728A7" w:rsidRDefault="000728A7" w:rsidP="000728A7">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005A1CDE">
                      <w:rPr>
                        <w:color w:val="5F6062" w:themeColor="accent1"/>
                        <w:sz w:val="14"/>
                        <w:szCs w:val="14"/>
                      </w:rPr>
                      <w:t xml:space="preserve"> </w:t>
                    </w:r>
                    <w:r w:rsidR="00D74175">
                      <w:rPr>
                        <w:color w:val="5F6062" w:themeColor="accent1"/>
                        <w:sz w:val="14"/>
                        <w:szCs w:val="14"/>
                      </w:rPr>
                      <w:t>2021</w:t>
                    </w:r>
                    <w:r w:rsidR="00D74175" w:rsidRPr="000728A7">
                      <w:rPr>
                        <w:color w:val="5F6062" w:themeColor="accent1"/>
                        <w:sz w:val="14"/>
                        <w:szCs w:val="14"/>
                      </w:rPr>
                      <w:t xml:space="preserve"> </w:t>
                    </w:r>
                    <w:r w:rsidRPr="000728A7">
                      <w:rPr>
                        <w:color w:val="5F6062" w:themeColor="accent1"/>
                        <w:sz w:val="14"/>
                        <w:szCs w:val="14"/>
                      </w:rPr>
                      <w:t>by ScottMadden, Inc. All rights reserved.</w:t>
                    </w:r>
                  </w:p>
                </w:txbxContent>
              </v:textbox>
              <w10:wrap type="tight" anchory="page"/>
            </v:shape>
          </w:pict>
        </mc:Fallback>
      </mc:AlternateContent>
    </w:r>
    <w:r w:rsidRPr="000728A7">
      <w:rPr>
        <w:color w:val="5F6062" w:themeColor="accent1"/>
      </w:rPr>
      <w:fldChar w:fldCharType="begin"/>
    </w:r>
    <w:r w:rsidRPr="000728A7">
      <w:rPr>
        <w:color w:val="5F6062" w:themeColor="accent1"/>
      </w:rPr>
      <w:instrText xml:space="preserve"> PAGE   \* MERGEFORMAT </w:instrText>
    </w:r>
    <w:r w:rsidRPr="000728A7">
      <w:rPr>
        <w:color w:val="5F6062" w:themeColor="accent1"/>
      </w:rPr>
      <w:fldChar w:fldCharType="separate"/>
    </w:r>
    <w:r w:rsidR="00DA4C53">
      <w:rPr>
        <w:noProof/>
        <w:color w:val="5F6062" w:themeColor="accent1"/>
      </w:rPr>
      <w:t>1</w:t>
    </w:r>
    <w:r w:rsidRPr="000728A7">
      <w:rPr>
        <w:color w:val="5F6062" w:themeColor="accent1"/>
      </w:rPr>
      <w:fldChar w:fldCharType="end"/>
    </w:r>
    <w:r w:rsidRPr="000728A7">
      <w:rPr>
        <w:noProof/>
        <w:color w:val="5F6062" w:themeColor="accent1"/>
      </w:rPr>
      <w:drawing>
        <wp:anchor distT="0" distB="0" distL="114300" distR="114300" simplePos="0" relativeHeight="251669504" behindDoc="1" locked="1" layoutInCell="1" allowOverlap="1" wp14:anchorId="58A66E61" wp14:editId="03E56E49">
          <wp:simplePos x="0" y="0"/>
          <wp:positionH relativeFrom="column">
            <wp:posOffset>2614930</wp:posOffset>
          </wp:positionH>
          <wp:positionV relativeFrom="paragraph">
            <wp:posOffset>-344170</wp:posOffset>
          </wp:positionV>
          <wp:extent cx="4006215" cy="638175"/>
          <wp:effectExtent l="0" t="0" r="0" b="9525"/>
          <wp:wrapNone/>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4006215" cy="63817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8958D" w14:textId="0655CD9C" w:rsidR="00273721" w:rsidRDefault="004F7FD4" w:rsidP="00FC5C9C">
    <w:pPr>
      <w:pStyle w:val="Footer"/>
      <w:jc w:val="left"/>
    </w:pPr>
    <w:r w:rsidRPr="000728A7">
      <w:rPr>
        <w:noProof/>
        <w:color w:val="5F6062" w:themeColor="accent1"/>
      </w:rPr>
      <mc:AlternateContent>
        <mc:Choice Requires="wps">
          <w:drawing>
            <wp:anchor distT="45720" distB="45720" distL="114300" distR="114300" simplePos="0" relativeHeight="251673600" behindDoc="1" locked="0" layoutInCell="1" allowOverlap="1" wp14:anchorId="13C4A157" wp14:editId="796E50A2">
              <wp:simplePos x="0" y="0"/>
              <wp:positionH relativeFrom="column">
                <wp:posOffset>-90805</wp:posOffset>
              </wp:positionH>
              <wp:positionV relativeFrom="page">
                <wp:posOffset>9652635</wp:posOffset>
              </wp:positionV>
              <wp:extent cx="2560320" cy="140970"/>
              <wp:effectExtent l="0" t="0" r="0" b="11430"/>
              <wp:wrapTight wrapText="bothSides">
                <wp:wrapPolygon edited="0">
                  <wp:start x="482" y="0"/>
                  <wp:lineTo x="482" y="20432"/>
                  <wp:lineTo x="21054" y="20432"/>
                  <wp:lineTo x="21054" y="0"/>
                  <wp:lineTo x="482" y="0"/>
                </wp:wrapPolygon>
              </wp:wrapTight>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970"/>
                      </a:xfrm>
                      <a:prstGeom prst="rect">
                        <a:avLst/>
                      </a:prstGeom>
                      <a:noFill/>
                      <a:ln w="9525">
                        <a:noFill/>
                        <a:miter lim="800000"/>
                        <a:headEnd/>
                        <a:tailEnd/>
                      </a:ln>
                    </wps:spPr>
                    <wps:txbx>
                      <w:txbxContent>
                        <w:p w14:paraId="4BD4A14B" w14:textId="14B867D7" w:rsidR="004F7FD4" w:rsidRPr="000728A7" w:rsidRDefault="004F7FD4" w:rsidP="004F7FD4">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Pr="000728A7">
                            <w:rPr>
                              <w:color w:val="5F6062" w:themeColor="accent1"/>
                              <w:sz w:val="14"/>
                              <w:szCs w:val="14"/>
                            </w:rPr>
                            <w:t xml:space="preserve"> </w:t>
                          </w:r>
                          <w:r w:rsidR="00D74175" w:rsidRPr="000728A7">
                            <w:rPr>
                              <w:color w:val="5F6062" w:themeColor="accent1"/>
                              <w:sz w:val="14"/>
                              <w:szCs w:val="14"/>
                            </w:rPr>
                            <w:t>20</w:t>
                          </w:r>
                          <w:r w:rsidR="00D74175">
                            <w:rPr>
                              <w:color w:val="5F6062" w:themeColor="accent1"/>
                              <w:sz w:val="14"/>
                              <w:szCs w:val="14"/>
                            </w:rPr>
                            <w:t>21</w:t>
                          </w:r>
                          <w:r w:rsidR="00D74175" w:rsidRPr="000728A7">
                            <w:rPr>
                              <w:color w:val="5F6062" w:themeColor="accent1"/>
                              <w:sz w:val="14"/>
                              <w:szCs w:val="14"/>
                            </w:rPr>
                            <w:t xml:space="preserve"> </w:t>
                          </w:r>
                          <w:r w:rsidRPr="000728A7">
                            <w:rPr>
                              <w:color w:val="5F6062" w:themeColor="accent1"/>
                              <w:sz w:val="14"/>
                              <w:szCs w:val="14"/>
                            </w:rPr>
                            <w:t>by ScottMadden, Inc. All rights reserved.</w:t>
                          </w:r>
                        </w:p>
                      </w:txbxContent>
                    </wps:txbx>
                    <wps:bodyPr rot="0" vert="horz" wrap="square" lIns="91440" tIns="0" rIns="91440" bIns="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3C4A157" id="_x0000_t202" coordsize="21600,21600" o:spt="202" path="m,l,21600r21600,l21600,xe">
              <v:stroke joinstyle="miter"/>
              <v:path gradientshapeok="t" o:connecttype="rect"/>
            </v:shapetype>
            <v:shape id="_x0000_s1028" type="#_x0000_t202" style="position:absolute;margin-left:-7.15pt;margin-top:760.05pt;width:201.6pt;height:11.1pt;z-index:-2516428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" filled="f" stroked="f">
              <v:textbox inset=",0,,0">
                <w:txbxContent>
                  <w:p w14:paraId="4BD4A14B" w14:textId="14B867D7" w:rsidR="004F7FD4" w:rsidRPr="000728A7" w:rsidRDefault="004F7FD4" w:rsidP="004F7FD4">
                    <w:pPr>
                      <w:rPr>
                        <w:color w:val="5F6062" w:themeColor="accent1"/>
                        <w:sz w:val="14"/>
                        <w:szCs w:val="14"/>
                      </w:rPr>
                    </w:pPr>
                    <w:r w:rsidRPr="000728A7">
                      <w:rPr>
                        <w:color w:val="5F6062" w:themeColor="accent1"/>
                        <w:sz w:val="14"/>
                        <w:szCs w:val="14"/>
                      </w:rPr>
                      <w:t xml:space="preserve">Copyright </w:t>
                    </w:r>
                    <w:r w:rsidRPr="000728A7">
                      <w:rPr>
                        <w:rFonts w:cs="Arial"/>
                        <w:color w:val="5F6062" w:themeColor="accent1"/>
                        <w:sz w:val="14"/>
                        <w:szCs w:val="14"/>
                      </w:rPr>
                      <w:t>©</w:t>
                    </w:r>
                    <w:r w:rsidRPr="000728A7">
                      <w:rPr>
                        <w:color w:val="5F6062" w:themeColor="accent1"/>
                        <w:sz w:val="14"/>
                        <w:szCs w:val="14"/>
                      </w:rPr>
                      <w:t xml:space="preserve"> </w:t>
                    </w:r>
                    <w:r w:rsidR="00D74175" w:rsidRPr="000728A7">
                      <w:rPr>
                        <w:color w:val="5F6062" w:themeColor="accent1"/>
                        <w:sz w:val="14"/>
                        <w:szCs w:val="14"/>
                      </w:rPr>
                      <w:t>20</w:t>
                    </w:r>
                    <w:r w:rsidR="00D74175">
                      <w:rPr>
                        <w:color w:val="5F6062" w:themeColor="accent1"/>
                        <w:sz w:val="14"/>
                        <w:szCs w:val="14"/>
                      </w:rPr>
                      <w:t>21</w:t>
                    </w:r>
                    <w:r w:rsidR="00D74175" w:rsidRPr="000728A7">
                      <w:rPr>
                        <w:color w:val="5F6062" w:themeColor="accent1"/>
                        <w:sz w:val="14"/>
                        <w:szCs w:val="14"/>
                      </w:rPr>
                      <w:t xml:space="preserve"> </w:t>
                    </w:r>
                    <w:r w:rsidRPr="000728A7">
                      <w:rPr>
                        <w:color w:val="5F6062" w:themeColor="accent1"/>
                        <w:sz w:val="14"/>
                        <w:szCs w:val="14"/>
                      </w:rPr>
                      <w:t>by ScottMadden, Inc. All rights reserved.</w:t>
                    </w:r>
                  </w:p>
                </w:txbxContent>
              </v:textbox>
              <w10:wrap type="tight" anchory="page"/>
            </v:shape>
          </w:pict>
        </mc:Fallback>
      </mc:AlternateContent>
    </w:r>
    <w:r w:rsidRPr="000728A7">
      <w:rPr>
        <w:color w:val="5F6062" w:themeColor="accent1"/>
      </w:rPr>
      <w:fldChar w:fldCharType="begin"/>
    </w:r>
    <w:r w:rsidRPr="000728A7">
      <w:rPr>
        <w:color w:val="5F6062" w:themeColor="accent1"/>
      </w:rPr>
      <w:instrText xml:space="preserve"> PAGE   \* MERGEFORMAT </w:instrText>
    </w:r>
    <w:r w:rsidRPr="000728A7">
      <w:rPr>
        <w:color w:val="5F6062" w:themeColor="accent1"/>
      </w:rPr>
      <w:fldChar w:fldCharType="separate"/>
    </w:r>
    <w:r w:rsidR="00DA4C53">
      <w:rPr>
        <w:noProof/>
        <w:color w:val="5F6062" w:themeColor="accent1"/>
      </w:rPr>
      <w:t>2</w:t>
    </w:r>
    <w:r w:rsidRPr="000728A7">
      <w:rPr>
        <w:color w:val="5F6062" w:themeColor="accent1"/>
      </w:rPr>
      <w:fldChar w:fldCharType="end"/>
    </w:r>
    <w:r w:rsidRPr="000728A7">
      <w:rPr>
        <w:noProof/>
        <w:color w:val="5F6062" w:themeColor="accent1"/>
      </w:rPr>
      <w:drawing>
        <wp:anchor distT="0" distB="0" distL="114300" distR="114300" simplePos="0" relativeHeight="251672576" behindDoc="1" locked="1" layoutInCell="1" allowOverlap="1" wp14:anchorId="18184260" wp14:editId="75B72986">
          <wp:simplePos x="0" y="0"/>
          <wp:positionH relativeFrom="column">
            <wp:posOffset>2614930</wp:posOffset>
          </wp:positionH>
          <wp:positionV relativeFrom="paragraph">
            <wp:posOffset>-344170</wp:posOffset>
          </wp:positionV>
          <wp:extent cx="4006215" cy="638175"/>
          <wp:effectExtent l="0" t="0" r="0" b="9525"/>
          <wp:wrapNone/>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JBrady\Desktop\MADDEN Template\SM_WhitePaper-bottom.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4006215" cy="63817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5E1BF" w14:textId="77777777" w:rsidR="00D73A87" w:rsidRDefault="00D73A87" w:rsidP="00272D8F">
      <w:r>
        <w:separator/>
      </w:r>
    </w:p>
  </w:footnote>
  <w:footnote w:type="continuationSeparator" w:id="0">
    <w:p w14:paraId="15644D2D" w14:textId="77777777" w:rsidR="00D73A87" w:rsidRDefault="00D73A87" w:rsidP="00272D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B3DFD" w14:textId="77777777" w:rsidR="009E7C7C" w:rsidRDefault="000728A7">
    <w:pPr>
      <w:pStyle w:val="Header"/>
    </w:pPr>
    <w:r w:rsidRPr="000728A7">
      <w:rPr>
        <w:noProof/>
      </w:rPr>
      <mc:AlternateContent>
        <mc:Choice Requires="wps">
          <w:drawing>
            <wp:anchor distT="0" distB="0" distL="114300" distR="114300" simplePos="0" relativeHeight="251667456" behindDoc="0" locked="0" layoutInCell="1" allowOverlap="1" wp14:anchorId="1A72785B" wp14:editId="347FF3B5">
              <wp:simplePos x="0" y="0"/>
              <wp:positionH relativeFrom="page">
                <wp:posOffset>635000</wp:posOffset>
              </wp:positionH>
              <wp:positionV relativeFrom="page">
                <wp:posOffset>530860</wp:posOffset>
              </wp:positionV>
              <wp:extent cx="5466715" cy="5048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6715" cy="504825"/>
                      </a:xfrm>
                      <a:prstGeom prst="rect">
                        <a:avLst/>
                      </a:prstGeom>
                      <a:noFill/>
                      <a:ln w="9525">
                        <a:noFill/>
                        <a:miter lim="800000"/>
                        <a:headEnd/>
                        <a:tailEnd/>
                      </a:ln>
                    </wps:spPr>
                    <wps:txbx>
                      <w:txbxContent>
                        <w:p w14:paraId="7DD85203" w14:textId="19BC9B5F" w:rsidR="00256EF9" w:rsidRPr="00204ED8" w:rsidRDefault="00D74175" w:rsidP="000728A7">
                          <w:pPr>
                            <w:jc w:val="left"/>
                            <w:rPr>
                              <w:bCs/>
                              <w:color w:val="FFFFFF" w:themeColor="background1"/>
                              <w:sz w:val="24"/>
                              <w:szCs w:val="24"/>
                            </w:rPr>
                          </w:pPr>
                          <w:r>
                            <w:rPr>
                              <w:bCs/>
                              <w:color w:val="FFFFFF" w:themeColor="background1"/>
                              <w:sz w:val="24"/>
                              <w:szCs w:val="24"/>
                            </w:rPr>
                            <w:t>Using AIDC Technologies to Advance Your Materials Management Practices</w:t>
                          </w:r>
                        </w:p>
                      </w:txbxContent>
                    </wps:txbx>
                    <wps:bodyPr rot="0" vert="horz" wrap="square" lIns="0" tIns="45720" rIns="91440" bIns="45720" anchor="b" anchorCtr="0">
                      <a:noAutofit/>
                    </wps:bodyPr>
                  </wps:wsp>
                </a:graphicData>
              </a:graphic>
            </wp:anchor>
          </w:drawing>
        </mc:Choice>
        <mc:Fallback>
          <w:pict>
            <v:shapetype w14:anchorId="1A72785B" id="_x0000_t202" coordsize="21600,21600" o:spt="202" path="m,l,21600r21600,l21600,xe">
              <v:stroke joinstyle="miter"/>
              <v:path gradientshapeok="t" o:connecttype="rect"/>
            </v:shapetype>
            <v:shape id="Text Box 2" o:spid="_x0000_s1026" type="#_x0000_t202" style="position:absolute;left:0;text-align:left;margin-left:50pt;margin-top:41.8pt;width:430.45pt;height:39.75pt;z-index:25166745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" filled="f" stroked="f">
              <v:textbox inset="0">
                <w:txbxContent>
                  <w:p w14:paraId="7DD85203" w14:textId="19BC9B5F" w:rsidR="00256EF9" w:rsidRPr="00204ED8" w:rsidRDefault="00D74175" w:rsidP="000728A7">
                    <w:pPr>
                      <w:jc w:val="left"/>
                      <w:rPr>
                        <w:bCs/>
                        <w:color w:val="FFFFFF" w:themeColor="background1"/>
                        <w:sz w:val="24"/>
                        <w:szCs w:val="24"/>
                      </w:rPr>
                    </w:pPr>
                    <w:r>
                      <w:rPr>
                        <w:bCs/>
                        <w:color w:val="FFFFFF" w:themeColor="background1"/>
                        <w:sz w:val="24"/>
                        <w:szCs w:val="24"/>
                      </w:rPr>
                      <w:t>Using AIDC Technologies to Advance Your Materials Management Practices</w:t>
                    </w:r>
                  </w:p>
                </w:txbxContent>
              </v:textbox>
              <w10:wrap anchorx="page" anchory="page"/>
            </v:shape>
          </w:pict>
        </mc:Fallback>
      </mc:AlternateContent>
    </w:r>
    <w:r w:rsidRPr="000728A7">
      <w:rPr>
        <w:noProof/>
      </w:rPr>
      <w:drawing>
        <wp:anchor distT="0" distB="0" distL="114300" distR="114300" simplePos="0" relativeHeight="251666432" behindDoc="1" locked="0" layoutInCell="1" allowOverlap="1" wp14:anchorId="2BB52685" wp14:editId="5F9385E5">
          <wp:simplePos x="0" y="0"/>
          <wp:positionH relativeFrom="page">
            <wp:posOffset>569595</wp:posOffset>
          </wp:positionH>
          <wp:positionV relativeFrom="page">
            <wp:posOffset>301625</wp:posOffset>
          </wp:positionV>
          <wp:extent cx="6638544" cy="1271016"/>
          <wp:effectExtent l="0" t="0" r="0" b="5715"/>
          <wp:wrapTopAndBottom/>
          <wp:docPr id="5" name="Picture 5" descr="D:\users\JBrady\Desktop\MADDEN Template\SM_WhitePap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users\JBrady\Desktop\MADDEN Template\SM_WhitePaper-top.jpg"/>
                  <pic:cNvPicPr>
                    <a:picLocks noChangeAspect="1"/>
                  </pic:cNvPicPr>
                </pic:nvPicPr>
                <pic:blipFill rotWithShape="1">
                  <a:blip r:embed="rId1" cstate="print">
                    <a:extLst>
                      <a:ext uri="{28A0092B-C50C-407E-A947-70E740481C1C}">
                        <a14:useLocalDpi xmlns:a14="http://schemas.microsoft.com/office/drawing/2010/main" val="0"/>
                      </a:ext>
                    </a:extLst>
                  </a:blip>
                  <a:srcRect l="7345" t="17692" r="7399"/>
                  <a:stretch/>
                </pic:blipFill>
                <pic:spPr bwMode="auto">
                  <a:xfrm>
                    <a:off x="0" y="0"/>
                    <a:ext cx="6638544" cy="127101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C151" w14:textId="77777777" w:rsidR="00273721" w:rsidRDefault="0027372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96EE4"/>
    <w:multiLevelType w:val="multilevel"/>
    <w:tmpl w:val="829AC534"/>
    <w:styleLink w:val="CurrentList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8090209"/>
    <w:multiLevelType w:val="multilevel"/>
    <w:tmpl w:val="CBDC5C8A"/>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4B014C"/>
    <w:multiLevelType w:val="hybridMultilevel"/>
    <w:tmpl w:val="452AE516"/>
    <w:lvl w:ilvl="0" w:tplc="35543D74">
      <w:start w:val="1"/>
      <w:numFmt w:val="bullet"/>
      <w:lvlText w:val=""/>
      <w:lvlJc w:val="left"/>
      <w:pPr>
        <w:ind w:left="360" w:hanging="360"/>
      </w:pPr>
      <w:rPr>
        <w:rFonts w:ascii="Wingdings" w:hAnsi="Wingdings" w:hint="default"/>
        <w:color w:val="26BCD7" w:themeColor="accent2"/>
        <w:sz w:val="20"/>
        <w:szCs w:val="20"/>
      </w:rPr>
    </w:lvl>
    <w:lvl w:ilvl="1" w:tplc="F8A0A436">
      <w:start w:val="1"/>
      <w:numFmt w:val="bullet"/>
      <w:pStyle w:val="TableBullet2"/>
      <w:lvlText w:val="•"/>
      <w:lvlJc w:val="left"/>
      <w:pPr>
        <w:ind w:left="1080" w:hanging="360"/>
      </w:pPr>
      <w:rPr>
        <w:rFonts w:ascii="Arial" w:hAnsi="Arial" w:hint="default"/>
        <w:color w:val="5F6062" w:themeColor="text1"/>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5B63D4"/>
    <w:multiLevelType w:val="multilevel"/>
    <w:tmpl w:val="7E588580"/>
    <w:styleLink w:val="Style3"/>
    <w:lvl w:ilvl="0">
      <w:start w:val="1"/>
      <w:numFmt w:val="bullet"/>
      <w:lvlText w:val=""/>
      <w:lvlJc w:val="left"/>
      <w:pPr>
        <w:ind w:left="1080" w:hanging="360"/>
      </w:pPr>
      <w:rPr>
        <w:rFonts w:ascii="Wingdings" w:hAnsi="Wingdings" w:hint="default"/>
        <w:color w:val="26BCD7" w:themeColor="accent2"/>
        <w:sz w:val="20"/>
      </w:rPr>
    </w:lvl>
    <w:lvl w:ilvl="1">
      <w:start w:val="1"/>
      <w:numFmt w:val="bullet"/>
      <w:lvlText w:val=""/>
      <w:lvlJc w:val="left"/>
      <w:pPr>
        <w:ind w:left="1800" w:hanging="360"/>
      </w:pPr>
      <w:rPr>
        <w:rFonts w:ascii="Symbol" w:hAnsi="Symbol" w:hint="default"/>
        <w:color w:val="26BCD7" w:themeColor="accent2"/>
      </w:rPr>
    </w:lvl>
    <w:lvl w:ilvl="2">
      <w:start w:val="1"/>
      <w:numFmt w:val="bullet"/>
      <w:lvlText w:val=""/>
      <w:lvlJc w:val="left"/>
      <w:pPr>
        <w:ind w:left="2520" w:hanging="360"/>
      </w:pPr>
      <w:rPr>
        <w:rFonts w:ascii="Symbol" w:hAnsi="Symbol" w:hint="default"/>
        <w:color w:val="26BCD7" w:themeColor="accent2"/>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 w15:restartNumberingAfterBreak="0">
    <w:nsid w:val="12A7488D"/>
    <w:multiLevelType w:val="hybridMultilevel"/>
    <w:tmpl w:val="483A3AC4"/>
    <w:lvl w:ilvl="0" w:tplc="EAAEC1B4">
      <w:start w:val="1"/>
      <w:numFmt w:val="bullet"/>
      <w:pStyle w:val="TableBullet1"/>
      <w:lvlText w:val=""/>
      <w:lvlJc w:val="left"/>
      <w:pPr>
        <w:ind w:left="360" w:hanging="360"/>
      </w:pPr>
      <w:rPr>
        <w:rFonts w:ascii="Wingdings" w:hAnsi="Wingdings" w:hint="default"/>
        <w:color w:val="5F6062" w:themeColor="text1"/>
        <w:sz w:val="20"/>
        <w:szCs w:val="20"/>
      </w:rPr>
    </w:lvl>
    <w:lvl w:ilvl="1" w:tplc="7B3ACFC4">
      <w:start w:val="1"/>
      <w:numFmt w:val="bullet"/>
      <w:lvlText w:val=""/>
      <w:lvlJc w:val="left"/>
      <w:pPr>
        <w:ind w:left="1080" w:hanging="360"/>
      </w:pPr>
      <w:rPr>
        <w:rFonts w:ascii="Symbol" w:hAnsi="Symbol" w:hint="default"/>
        <w:color w:val="26BCD7" w:themeColor="accent2"/>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5148C4"/>
    <w:multiLevelType w:val="multilevel"/>
    <w:tmpl w:val="12F4A000"/>
    <w:lvl w:ilvl="0">
      <w:start w:val="1"/>
      <w:numFmt w:val="bullet"/>
      <w:pStyle w:val="Level1Bullet"/>
      <w:lvlText w:val=""/>
      <w:lvlJc w:val="left"/>
      <w:pPr>
        <w:ind w:left="1080" w:hanging="360"/>
      </w:pPr>
      <w:rPr>
        <w:rFonts w:ascii="Wingdings" w:hAnsi="Wingdings" w:hint="default"/>
        <w:color w:val="26BCD7" w:themeColor="accent2"/>
        <w:sz w:val="20"/>
      </w:rPr>
    </w:lvl>
    <w:lvl w:ilvl="1">
      <w:start w:val="1"/>
      <w:numFmt w:val="bullet"/>
      <w:pStyle w:val="Level2Bullet"/>
      <w:lvlText w:val=""/>
      <w:lvlJc w:val="left"/>
      <w:pPr>
        <w:ind w:left="1800" w:hanging="360"/>
      </w:pPr>
      <w:rPr>
        <w:rFonts w:ascii="Symbol" w:hAnsi="Symbol" w:hint="default"/>
        <w:color w:val="5F6062" w:themeColor="text1"/>
      </w:rPr>
    </w:lvl>
    <w:lvl w:ilvl="2">
      <w:start w:val="1"/>
      <w:numFmt w:val="bullet"/>
      <w:pStyle w:val="Level3Bullet"/>
      <w:lvlText w:val=""/>
      <w:lvlJc w:val="left"/>
      <w:pPr>
        <w:ind w:left="2520" w:hanging="360"/>
      </w:pPr>
      <w:rPr>
        <w:rFonts w:ascii="Symbol" w:hAnsi="Symbol" w:hint="default"/>
        <w:color w:val="5F6062" w:themeColor="text1"/>
      </w:rPr>
    </w:lvl>
    <w:lvl w:ilvl="3">
      <w:start w:val="1"/>
      <w:numFmt w:val="bullet"/>
      <w:pStyle w:val="Level4Bullet"/>
      <w:lvlText w:val="o"/>
      <w:lvlJc w:val="left"/>
      <w:pPr>
        <w:ind w:left="3240" w:hanging="360"/>
      </w:pPr>
      <w:rPr>
        <w:rFonts w:ascii="Courier New" w:hAnsi="Courier New" w:hint="default"/>
        <w:b w:val="0"/>
        <w:i w:val="0"/>
        <w:color w:val="5F6062" w:themeColor="text1"/>
        <w:sz w:val="22"/>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 w15:restartNumberingAfterBreak="0">
    <w:nsid w:val="1FF40056"/>
    <w:multiLevelType w:val="hybridMultilevel"/>
    <w:tmpl w:val="7620487E"/>
    <w:lvl w:ilvl="0" w:tplc="78027AF0">
      <w:start w:val="1"/>
      <w:numFmt w:val="bullet"/>
      <w:pStyle w:val="ResumeBullet"/>
      <w:lvlText w:val=""/>
      <w:lvlJc w:val="left"/>
      <w:pPr>
        <w:ind w:left="360" w:hanging="360"/>
      </w:pPr>
      <w:rPr>
        <w:rFonts w:ascii="Wingdings" w:hAnsi="Wingdings" w:hint="default"/>
        <w:color w:val="26BCD7" w:themeColor="accent2"/>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E8302BF"/>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color w:val="26BCD7" w:themeColor="accent2"/>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2A2386B"/>
    <w:multiLevelType w:val="hybridMultilevel"/>
    <w:tmpl w:val="576A0B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CF4699"/>
    <w:multiLevelType w:val="hybridMultilevel"/>
    <w:tmpl w:val="25C2E20C"/>
    <w:lvl w:ilvl="0" w:tplc="88441DF8">
      <w:start w:val="1"/>
      <w:numFmt w:val="bullet"/>
      <w:lvlText w:val="n"/>
      <w:lvlJc w:val="left"/>
      <w:pPr>
        <w:tabs>
          <w:tab w:val="num" w:pos="720"/>
        </w:tabs>
        <w:ind w:left="720" w:hanging="360"/>
      </w:pPr>
      <w:rPr>
        <w:rFonts w:ascii="Wingdings" w:hAnsi="Wingdings" w:hint="default"/>
      </w:rPr>
    </w:lvl>
    <w:lvl w:ilvl="1" w:tplc="31F01E08">
      <w:start w:val="1"/>
      <w:numFmt w:val="bullet"/>
      <w:lvlText w:val="n"/>
      <w:lvlJc w:val="left"/>
      <w:pPr>
        <w:tabs>
          <w:tab w:val="num" w:pos="1440"/>
        </w:tabs>
        <w:ind w:left="1440" w:hanging="360"/>
      </w:pPr>
      <w:rPr>
        <w:rFonts w:ascii="Wingdings" w:hAnsi="Wingdings" w:hint="default"/>
      </w:rPr>
    </w:lvl>
    <w:lvl w:ilvl="2" w:tplc="840C2F50" w:tentative="1">
      <w:start w:val="1"/>
      <w:numFmt w:val="bullet"/>
      <w:lvlText w:val="n"/>
      <w:lvlJc w:val="left"/>
      <w:pPr>
        <w:tabs>
          <w:tab w:val="num" w:pos="2160"/>
        </w:tabs>
        <w:ind w:left="2160" w:hanging="360"/>
      </w:pPr>
      <w:rPr>
        <w:rFonts w:ascii="Wingdings" w:hAnsi="Wingdings" w:hint="default"/>
      </w:rPr>
    </w:lvl>
    <w:lvl w:ilvl="3" w:tplc="8D407542" w:tentative="1">
      <w:start w:val="1"/>
      <w:numFmt w:val="bullet"/>
      <w:lvlText w:val="n"/>
      <w:lvlJc w:val="left"/>
      <w:pPr>
        <w:tabs>
          <w:tab w:val="num" w:pos="2880"/>
        </w:tabs>
        <w:ind w:left="2880" w:hanging="360"/>
      </w:pPr>
      <w:rPr>
        <w:rFonts w:ascii="Wingdings" w:hAnsi="Wingdings" w:hint="default"/>
      </w:rPr>
    </w:lvl>
    <w:lvl w:ilvl="4" w:tplc="075EE662" w:tentative="1">
      <w:start w:val="1"/>
      <w:numFmt w:val="bullet"/>
      <w:lvlText w:val="n"/>
      <w:lvlJc w:val="left"/>
      <w:pPr>
        <w:tabs>
          <w:tab w:val="num" w:pos="3600"/>
        </w:tabs>
        <w:ind w:left="3600" w:hanging="360"/>
      </w:pPr>
      <w:rPr>
        <w:rFonts w:ascii="Wingdings" w:hAnsi="Wingdings" w:hint="default"/>
      </w:rPr>
    </w:lvl>
    <w:lvl w:ilvl="5" w:tplc="CA1AEA32" w:tentative="1">
      <w:start w:val="1"/>
      <w:numFmt w:val="bullet"/>
      <w:lvlText w:val="n"/>
      <w:lvlJc w:val="left"/>
      <w:pPr>
        <w:tabs>
          <w:tab w:val="num" w:pos="4320"/>
        </w:tabs>
        <w:ind w:left="4320" w:hanging="360"/>
      </w:pPr>
      <w:rPr>
        <w:rFonts w:ascii="Wingdings" w:hAnsi="Wingdings" w:hint="default"/>
      </w:rPr>
    </w:lvl>
    <w:lvl w:ilvl="6" w:tplc="03E85A36" w:tentative="1">
      <w:start w:val="1"/>
      <w:numFmt w:val="bullet"/>
      <w:lvlText w:val="n"/>
      <w:lvlJc w:val="left"/>
      <w:pPr>
        <w:tabs>
          <w:tab w:val="num" w:pos="5040"/>
        </w:tabs>
        <w:ind w:left="5040" w:hanging="360"/>
      </w:pPr>
      <w:rPr>
        <w:rFonts w:ascii="Wingdings" w:hAnsi="Wingdings" w:hint="default"/>
      </w:rPr>
    </w:lvl>
    <w:lvl w:ilvl="7" w:tplc="589A85F0" w:tentative="1">
      <w:start w:val="1"/>
      <w:numFmt w:val="bullet"/>
      <w:lvlText w:val="n"/>
      <w:lvlJc w:val="left"/>
      <w:pPr>
        <w:tabs>
          <w:tab w:val="num" w:pos="5760"/>
        </w:tabs>
        <w:ind w:left="5760" w:hanging="360"/>
      </w:pPr>
      <w:rPr>
        <w:rFonts w:ascii="Wingdings" w:hAnsi="Wingdings" w:hint="default"/>
      </w:rPr>
    </w:lvl>
    <w:lvl w:ilvl="8" w:tplc="D6A4DC24" w:tentative="1">
      <w:start w:val="1"/>
      <w:numFmt w:val="bullet"/>
      <w:lvlText w:val="n"/>
      <w:lvlJc w:val="left"/>
      <w:pPr>
        <w:tabs>
          <w:tab w:val="num" w:pos="6480"/>
        </w:tabs>
        <w:ind w:left="6480" w:hanging="360"/>
      </w:pPr>
      <w:rPr>
        <w:rFonts w:ascii="Wingdings" w:hAnsi="Wingdings" w:hint="default"/>
      </w:rPr>
    </w:lvl>
  </w:abstractNum>
  <w:abstractNum w:abstractNumId="10" w15:restartNumberingAfterBreak="0">
    <w:nsid w:val="4E9C799D"/>
    <w:multiLevelType w:val="hybridMultilevel"/>
    <w:tmpl w:val="829AC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240900"/>
    <w:multiLevelType w:val="hybridMultilevel"/>
    <w:tmpl w:val="B2FAC62E"/>
    <w:lvl w:ilvl="0" w:tplc="CFB4D382">
      <w:start w:val="1"/>
      <w:numFmt w:val="decimal"/>
      <w:lvlText w:val="%1."/>
      <w:lvlJc w:val="left"/>
      <w:pPr>
        <w:ind w:left="720" w:hanging="360"/>
      </w:pPr>
      <w:rPr>
        <w:rFonts w:ascii="Arial" w:hAnsi="Arial"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7F625E"/>
    <w:multiLevelType w:val="multilevel"/>
    <w:tmpl w:val="FBEE6C2E"/>
    <w:styleLink w:val="Style4"/>
    <w:lvl w:ilvl="0">
      <w:start w:val="1"/>
      <w:numFmt w:val="bullet"/>
      <w:lvlText w:val=""/>
      <w:lvlJc w:val="left"/>
      <w:pPr>
        <w:ind w:left="1620" w:hanging="360"/>
      </w:pPr>
      <w:rPr>
        <w:rFonts w:ascii="Symbol" w:hAnsi="Symbol" w:hint="default"/>
        <w:color w:val="26BCD7" w:themeColor="accen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Wingdings 2" w:hAnsi="Wingdings 2" w:hint="default"/>
        <w:color w:val="26BCD7" w:themeColor="accent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A012E1B"/>
    <w:multiLevelType w:val="hybridMultilevel"/>
    <w:tmpl w:val="E39A1E56"/>
    <w:lvl w:ilvl="0" w:tplc="0EF2B86C">
      <w:start w:val="1"/>
      <w:numFmt w:val="bullet"/>
      <w:lvlText w:val="n"/>
      <w:lvlJc w:val="left"/>
      <w:pPr>
        <w:tabs>
          <w:tab w:val="num" w:pos="720"/>
        </w:tabs>
        <w:ind w:left="720" w:hanging="360"/>
      </w:pPr>
      <w:rPr>
        <w:rFonts w:ascii="Wingdings" w:hAnsi="Wingdings" w:hint="default"/>
      </w:rPr>
    </w:lvl>
    <w:lvl w:ilvl="1" w:tplc="A80EC970">
      <w:start w:val="1"/>
      <w:numFmt w:val="bullet"/>
      <w:lvlText w:val="n"/>
      <w:lvlJc w:val="left"/>
      <w:pPr>
        <w:tabs>
          <w:tab w:val="num" w:pos="1440"/>
        </w:tabs>
        <w:ind w:left="1440" w:hanging="360"/>
      </w:pPr>
      <w:rPr>
        <w:rFonts w:ascii="Wingdings" w:hAnsi="Wingdings" w:hint="default"/>
      </w:rPr>
    </w:lvl>
    <w:lvl w:ilvl="2" w:tplc="5F98A426" w:tentative="1">
      <w:start w:val="1"/>
      <w:numFmt w:val="bullet"/>
      <w:lvlText w:val="n"/>
      <w:lvlJc w:val="left"/>
      <w:pPr>
        <w:tabs>
          <w:tab w:val="num" w:pos="2160"/>
        </w:tabs>
        <w:ind w:left="2160" w:hanging="360"/>
      </w:pPr>
      <w:rPr>
        <w:rFonts w:ascii="Wingdings" w:hAnsi="Wingdings" w:hint="default"/>
      </w:rPr>
    </w:lvl>
    <w:lvl w:ilvl="3" w:tplc="F96640E4" w:tentative="1">
      <w:start w:val="1"/>
      <w:numFmt w:val="bullet"/>
      <w:lvlText w:val="n"/>
      <w:lvlJc w:val="left"/>
      <w:pPr>
        <w:tabs>
          <w:tab w:val="num" w:pos="2880"/>
        </w:tabs>
        <w:ind w:left="2880" w:hanging="360"/>
      </w:pPr>
      <w:rPr>
        <w:rFonts w:ascii="Wingdings" w:hAnsi="Wingdings" w:hint="default"/>
      </w:rPr>
    </w:lvl>
    <w:lvl w:ilvl="4" w:tplc="EBA25544" w:tentative="1">
      <w:start w:val="1"/>
      <w:numFmt w:val="bullet"/>
      <w:lvlText w:val="n"/>
      <w:lvlJc w:val="left"/>
      <w:pPr>
        <w:tabs>
          <w:tab w:val="num" w:pos="3600"/>
        </w:tabs>
        <w:ind w:left="3600" w:hanging="360"/>
      </w:pPr>
      <w:rPr>
        <w:rFonts w:ascii="Wingdings" w:hAnsi="Wingdings" w:hint="default"/>
      </w:rPr>
    </w:lvl>
    <w:lvl w:ilvl="5" w:tplc="67C43AEE" w:tentative="1">
      <w:start w:val="1"/>
      <w:numFmt w:val="bullet"/>
      <w:lvlText w:val="n"/>
      <w:lvlJc w:val="left"/>
      <w:pPr>
        <w:tabs>
          <w:tab w:val="num" w:pos="4320"/>
        </w:tabs>
        <w:ind w:left="4320" w:hanging="360"/>
      </w:pPr>
      <w:rPr>
        <w:rFonts w:ascii="Wingdings" w:hAnsi="Wingdings" w:hint="default"/>
      </w:rPr>
    </w:lvl>
    <w:lvl w:ilvl="6" w:tplc="05866414" w:tentative="1">
      <w:start w:val="1"/>
      <w:numFmt w:val="bullet"/>
      <w:lvlText w:val="n"/>
      <w:lvlJc w:val="left"/>
      <w:pPr>
        <w:tabs>
          <w:tab w:val="num" w:pos="5040"/>
        </w:tabs>
        <w:ind w:left="5040" w:hanging="360"/>
      </w:pPr>
      <w:rPr>
        <w:rFonts w:ascii="Wingdings" w:hAnsi="Wingdings" w:hint="default"/>
      </w:rPr>
    </w:lvl>
    <w:lvl w:ilvl="7" w:tplc="C29444AE" w:tentative="1">
      <w:start w:val="1"/>
      <w:numFmt w:val="bullet"/>
      <w:lvlText w:val="n"/>
      <w:lvlJc w:val="left"/>
      <w:pPr>
        <w:tabs>
          <w:tab w:val="num" w:pos="5760"/>
        </w:tabs>
        <w:ind w:left="5760" w:hanging="360"/>
      </w:pPr>
      <w:rPr>
        <w:rFonts w:ascii="Wingdings" w:hAnsi="Wingdings" w:hint="default"/>
      </w:rPr>
    </w:lvl>
    <w:lvl w:ilvl="8" w:tplc="1E029168" w:tentative="1">
      <w:start w:val="1"/>
      <w:numFmt w:val="bullet"/>
      <w:lvlText w:val="n"/>
      <w:lvlJc w:val="left"/>
      <w:pPr>
        <w:tabs>
          <w:tab w:val="num" w:pos="6480"/>
        </w:tabs>
        <w:ind w:left="6480" w:hanging="360"/>
      </w:pPr>
      <w:rPr>
        <w:rFonts w:ascii="Wingdings" w:hAnsi="Wingdings" w:hint="default"/>
      </w:rPr>
    </w:lvl>
  </w:abstractNum>
  <w:abstractNum w:abstractNumId="14" w15:restartNumberingAfterBreak="0">
    <w:nsid w:val="5BAE6F6D"/>
    <w:multiLevelType w:val="multilevel"/>
    <w:tmpl w:val="7340D454"/>
    <w:styleLink w:val="Style2"/>
    <w:lvl w:ilvl="0">
      <w:start w:val="1"/>
      <w:numFmt w:val="bullet"/>
      <w:lvlText w:val="−"/>
      <w:lvlJc w:val="left"/>
      <w:pPr>
        <w:ind w:left="2160" w:hanging="360"/>
      </w:pPr>
      <w:rPr>
        <w:rFonts w:ascii="Arial" w:hAnsi="Arial" w:hint="default"/>
        <w:color w:val="26BCD7" w:themeColor="accent2"/>
      </w:rPr>
    </w:lvl>
    <w:lvl w:ilvl="1">
      <w:start w:val="1"/>
      <w:numFmt w:val="bullet"/>
      <w:lvlText w:val="o"/>
      <w:lvlJc w:val="left"/>
      <w:pPr>
        <w:ind w:left="2880" w:hanging="360"/>
      </w:pPr>
      <w:rPr>
        <w:rFonts w:ascii="Courier New" w:hAnsi="Courier New" w:hint="default"/>
        <w:color w:val="26BCD7" w:themeColor="accent2"/>
      </w:rPr>
    </w:lvl>
    <w:lvl w:ilvl="2">
      <w:start w:val="1"/>
      <w:numFmt w:val="bullet"/>
      <w:lvlText w:val=""/>
      <w:lvlJc w:val="left"/>
      <w:pPr>
        <w:ind w:left="3600" w:hanging="360"/>
      </w:pPr>
      <w:rPr>
        <w:rFonts w:ascii="Symbol" w:hAnsi="Symbol" w:hint="default"/>
        <w:color w:val="26BCD7" w:themeColor="accent2"/>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15" w15:restartNumberingAfterBreak="0">
    <w:nsid w:val="67D77CCB"/>
    <w:multiLevelType w:val="singleLevel"/>
    <w:tmpl w:val="4844D882"/>
    <w:lvl w:ilvl="0">
      <w:start w:val="1"/>
      <w:numFmt w:val="bullet"/>
      <w:pStyle w:val="TableBulletLevel1"/>
      <w:lvlText w:val=""/>
      <w:lvlJc w:val="left"/>
      <w:pPr>
        <w:tabs>
          <w:tab w:val="num" w:pos="360"/>
        </w:tabs>
        <w:ind w:left="245" w:hanging="245"/>
      </w:pPr>
      <w:rPr>
        <w:rFonts w:ascii="Symbol" w:hAnsi="Symbol" w:hint="default"/>
      </w:rPr>
    </w:lvl>
  </w:abstractNum>
  <w:abstractNum w:abstractNumId="16" w15:restartNumberingAfterBreak="0">
    <w:nsid w:val="69CE43AE"/>
    <w:multiLevelType w:val="multilevel"/>
    <w:tmpl w:val="709446D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AA63D58"/>
    <w:multiLevelType w:val="hybridMultilevel"/>
    <w:tmpl w:val="1B5AA0B2"/>
    <w:lvl w:ilvl="0" w:tplc="3FF05744">
      <w:start w:val="1"/>
      <w:numFmt w:val="decimal"/>
      <w:pStyle w:val="NumberedList"/>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71C26CE1"/>
    <w:multiLevelType w:val="hybridMultilevel"/>
    <w:tmpl w:val="2A8A7DDE"/>
    <w:lvl w:ilvl="0" w:tplc="46581D42">
      <w:start w:val="1"/>
      <w:numFmt w:val="bullet"/>
      <w:lvlText w:val=""/>
      <w:lvlJc w:val="left"/>
      <w:pPr>
        <w:ind w:left="360" w:hanging="360"/>
      </w:pPr>
      <w:rPr>
        <w:rFonts w:ascii="Wingdings" w:hAnsi="Wingdings" w:hint="default"/>
        <w:color w:val="26BCD7" w:themeColor="accent2"/>
        <w:sz w:val="20"/>
        <w:szCs w:val="20"/>
      </w:rPr>
    </w:lvl>
    <w:lvl w:ilvl="1" w:tplc="49165B10">
      <w:start w:val="1"/>
      <w:numFmt w:val="bullet"/>
      <w:lvlText w:val=""/>
      <w:lvlJc w:val="left"/>
      <w:pPr>
        <w:ind w:left="1080" w:hanging="360"/>
      </w:pPr>
      <w:rPr>
        <w:rFonts w:ascii="Symbol" w:hAnsi="Symbol" w:hint="default"/>
        <w:color w:val="26BCD7" w:themeColor="accent2"/>
      </w:rPr>
    </w:lvl>
    <w:lvl w:ilvl="2" w:tplc="53EE3F2A">
      <w:start w:val="1"/>
      <w:numFmt w:val="bullet"/>
      <w:pStyle w:val="TableBullet3"/>
      <w:lvlText w:val="−"/>
      <w:lvlJc w:val="left"/>
      <w:pPr>
        <w:ind w:left="1800" w:hanging="360"/>
      </w:pPr>
      <w:rPr>
        <w:rFonts w:ascii="Arial" w:hAnsi="Arial" w:hint="default"/>
        <w:color w:val="5F6062" w:themeColor="text1"/>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2EC29C8"/>
    <w:multiLevelType w:val="hybridMultilevel"/>
    <w:tmpl w:val="37E846E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A6B61"/>
    <w:multiLevelType w:val="multilevel"/>
    <w:tmpl w:val="0409001F"/>
    <w:styleLink w:val="Style1"/>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1" w15:restartNumberingAfterBreak="0">
    <w:nsid w:val="7A182EF4"/>
    <w:multiLevelType w:val="hybridMultilevel"/>
    <w:tmpl w:val="E76CA74E"/>
    <w:lvl w:ilvl="0" w:tplc="0F40708E">
      <w:start w:val="1"/>
      <w:numFmt w:val="bullet"/>
      <w:lvlText w:val="n"/>
      <w:lvlJc w:val="left"/>
      <w:pPr>
        <w:tabs>
          <w:tab w:val="num" w:pos="720"/>
        </w:tabs>
        <w:ind w:left="720" w:hanging="360"/>
      </w:pPr>
      <w:rPr>
        <w:rFonts w:ascii="Wingdings" w:hAnsi="Wingdings" w:hint="default"/>
      </w:rPr>
    </w:lvl>
    <w:lvl w:ilvl="1" w:tplc="5BB4A31A">
      <w:start w:val="1"/>
      <w:numFmt w:val="bullet"/>
      <w:lvlText w:val="n"/>
      <w:lvlJc w:val="left"/>
      <w:pPr>
        <w:tabs>
          <w:tab w:val="num" w:pos="1440"/>
        </w:tabs>
        <w:ind w:left="1440" w:hanging="360"/>
      </w:pPr>
      <w:rPr>
        <w:rFonts w:ascii="Wingdings" w:hAnsi="Wingdings" w:hint="default"/>
      </w:rPr>
    </w:lvl>
    <w:lvl w:ilvl="2" w:tplc="C4A0DB6E" w:tentative="1">
      <w:start w:val="1"/>
      <w:numFmt w:val="bullet"/>
      <w:lvlText w:val="n"/>
      <w:lvlJc w:val="left"/>
      <w:pPr>
        <w:tabs>
          <w:tab w:val="num" w:pos="2160"/>
        </w:tabs>
        <w:ind w:left="2160" w:hanging="360"/>
      </w:pPr>
      <w:rPr>
        <w:rFonts w:ascii="Wingdings" w:hAnsi="Wingdings" w:hint="default"/>
      </w:rPr>
    </w:lvl>
    <w:lvl w:ilvl="3" w:tplc="89C2765E" w:tentative="1">
      <w:start w:val="1"/>
      <w:numFmt w:val="bullet"/>
      <w:lvlText w:val="n"/>
      <w:lvlJc w:val="left"/>
      <w:pPr>
        <w:tabs>
          <w:tab w:val="num" w:pos="2880"/>
        </w:tabs>
        <w:ind w:left="2880" w:hanging="360"/>
      </w:pPr>
      <w:rPr>
        <w:rFonts w:ascii="Wingdings" w:hAnsi="Wingdings" w:hint="default"/>
      </w:rPr>
    </w:lvl>
    <w:lvl w:ilvl="4" w:tplc="59C43876" w:tentative="1">
      <w:start w:val="1"/>
      <w:numFmt w:val="bullet"/>
      <w:lvlText w:val="n"/>
      <w:lvlJc w:val="left"/>
      <w:pPr>
        <w:tabs>
          <w:tab w:val="num" w:pos="3600"/>
        </w:tabs>
        <w:ind w:left="3600" w:hanging="360"/>
      </w:pPr>
      <w:rPr>
        <w:rFonts w:ascii="Wingdings" w:hAnsi="Wingdings" w:hint="default"/>
      </w:rPr>
    </w:lvl>
    <w:lvl w:ilvl="5" w:tplc="4E52F1EA" w:tentative="1">
      <w:start w:val="1"/>
      <w:numFmt w:val="bullet"/>
      <w:lvlText w:val="n"/>
      <w:lvlJc w:val="left"/>
      <w:pPr>
        <w:tabs>
          <w:tab w:val="num" w:pos="4320"/>
        </w:tabs>
        <w:ind w:left="4320" w:hanging="360"/>
      </w:pPr>
      <w:rPr>
        <w:rFonts w:ascii="Wingdings" w:hAnsi="Wingdings" w:hint="default"/>
      </w:rPr>
    </w:lvl>
    <w:lvl w:ilvl="6" w:tplc="2E0247D0" w:tentative="1">
      <w:start w:val="1"/>
      <w:numFmt w:val="bullet"/>
      <w:lvlText w:val="n"/>
      <w:lvlJc w:val="left"/>
      <w:pPr>
        <w:tabs>
          <w:tab w:val="num" w:pos="5040"/>
        </w:tabs>
        <w:ind w:left="5040" w:hanging="360"/>
      </w:pPr>
      <w:rPr>
        <w:rFonts w:ascii="Wingdings" w:hAnsi="Wingdings" w:hint="default"/>
      </w:rPr>
    </w:lvl>
    <w:lvl w:ilvl="7" w:tplc="5C6E4A80" w:tentative="1">
      <w:start w:val="1"/>
      <w:numFmt w:val="bullet"/>
      <w:lvlText w:val="n"/>
      <w:lvlJc w:val="left"/>
      <w:pPr>
        <w:tabs>
          <w:tab w:val="num" w:pos="5760"/>
        </w:tabs>
        <w:ind w:left="5760" w:hanging="360"/>
      </w:pPr>
      <w:rPr>
        <w:rFonts w:ascii="Wingdings" w:hAnsi="Wingdings" w:hint="default"/>
      </w:rPr>
    </w:lvl>
    <w:lvl w:ilvl="8" w:tplc="938831FA" w:tentative="1">
      <w:start w:val="1"/>
      <w:numFmt w:val="bullet"/>
      <w:lvlText w:val="n"/>
      <w:lvlJc w:val="left"/>
      <w:pPr>
        <w:tabs>
          <w:tab w:val="num" w:pos="6480"/>
        </w:tabs>
        <w:ind w:left="6480" w:hanging="360"/>
      </w:pPr>
      <w:rPr>
        <w:rFonts w:ascii="Wingdings" w:hAnsi="Wingdings" w:hint="default"/>
      </w:rPr>
    </w:lvl>
  </w:abstractNum>
  <w:num w:numId="1">
    <w:abstractNumId w:val="17"/>
  </w:num>
  <w:num w:numId="2">
    <w:abstractNumId w:val="16"/>
  </w:num>
  <w:num w:numId="3">
    <w:abstractNumId w:val="20"/>
  </w:num>
  <w:num w:numId="4">
    <w:abstractNumId w:val="6"/>
  </w:num>
  <w:num w:numId="5">
    <w:abstractNumId w:val="14"/>
  </w:num>
  <w:num w:numId="6">
    <w:abstractNumId w:val="3"/>
  </w:num>
  <w:num w:numId="7">
    <w:abstractNumId w:val="12"/>
  </w:num>
  <w:num w:numId="8">
    <w:abstractNumId w:val="7"/>
  </w:num>
  <w:num w:numId="9">
    <w:abstractNumId w:val="5"/>
  </w:num>
  <w:num w:numId="10">
    <w:abstractNumId w:val="4"/>
  </w:num>
  <w:num w:numId="11">
    <w:abstractNumId w:val="2"/>
  </w:num>
  <w:num w:numId="12">
    <w:abstractNumId w:val="18"/>
  </w:num>
  <w:num w:numId="13">
    <w:abstractNumId w:val="15"/>
  </w:num>
  <w:num w:numId="14">
    <w:abstractNumId w:val="11"/>
  </w:num>
  <w:num w:numId="15">
    <w:abstractNumId w:val="1"/>
  </w:num>
  <w:num w:numId="16">
    <w:abstractNumId w:val="10"/>
  </w:num>
  <w:num w:numId="17">
    <w:abstractNumId w:val="0"/>
  </w:num>
  <w:num w:numId="18">
    <w:abstractNumId w:val="19"/>
  </w:num>
  <w:num w:numId="19">
    <w:abstractNumId w:val="8"/>
  </w:num>
  <w:num w:numId="20">
    <w:abstractNumId w:val="13"/>
  </w:num>
  <w:num w:numId="21">
    <w:abstractNumId w:val="9"/>
  </w:num>
  <w:num w:numId="22">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CF2"/>
    <w:rsid w:val="00002CE8"/>
    <w:rsid w:val="000069E0"/>
    <w:rsid w:val="00007AFC"/>
    <w:rsid w:val="0001081E"/>
    <w:rsid w:val="00011D20"/>
    <w:rsid w:val="00012B25"/>
    <w:rsid w:val="00015BB1"/>
    <w:rsid w:val="000169FC"/>
    <w:rsid w:val="000254BF"/>
    <w:rsid w:val="00027CBF"/>
    <w:rsid w:val="00031901"/>
    <w:rsid w:val="00032DAA"/>
    <w:rsid w:val="00034088"/>
    <w:rsid w:val="00035968"/>
    <w:rsid w:val="00037F88"/>
    <w:rsid w:val="000416E4"/>
    <w:rsid w:val="00045837"/>
    <w:rsid w:val="00050F75"/>
    <w:rsid w:val="000535A8"/>
    <w:rsid w:val="00053F3C"/>
    <w:rsid w:val="00055ACB"/>
    <w:rsid w:val="00061562"/>
    <w:rsid w:val="00061F7A"/>
    <w:rsid w:val="00062C22"/>
    <w:rsid w:val="00064E6B"/>
    <w:rsid w:val="00065845"/>
    <w:rsid w:val="0006597E"/>
    <w:rsid w:val="00065CA1"/>
    <w:rsid w:val="0006727E"/>
    <w:rsid w:val="00070DF5"/>
    <w:rsid w:val="000728A7"/>
    <w:rsid w:val="000745EC"/>
    <w:rsid w:val="00074610"/>
    <w:rsid w:val="00074C24"/>
    <w:rsid w:val="00084140"/>
    <w:rsid w:val="000847DF"/>
    <w:rsid w:val="00090629"/>
    <w:rsid w:val="00091DEE"/>
    <w:rsid w:val="000954F0"/>
    <w:rsid w:val="000955D3"/>
    <w:rsid w:val="00095707"/>
    <w:rsid w:val="00096F1A"/>
    <w:rsid w:val="000A10C9"/>
    <w:rsid w:val="000A5848"/>
    <w:rsid w:val="000A7E6A"/>
    <w:rsid w:val="000B17C4"/>
    <w:rsid w:val="000B26E8"/>
    <w:rsid w:val="000B4C53"/>
    <w:rsid w:val="000B6AC2"/>
    <w:rsid w:val="000B6F2D"/>
    <w:rsid w:val="000B77B6"/>
    <w:rsid w:val="000C1B84"/>
    <w:rsid w:val="000C4387"/>
    <w:rsid w:val="000C62B3"/>
    <w:rsid w:val="000C77D3"/>
    <w:rsid w:val="000D07F1"/>
    <w:rsid w:val="000D1565"/>
    <w:rsid w:val="000D15F5"/>
    <w:rsid w:val="000E263B"/>
    <w:rsid w:val="000E29FA"/>
    <w:rsid w:val="000E364B"/>
    <w:rsid w:val="000F0542"/>
    <w:rsid w:val="000F30C0"/>
    <w:rsid w:val="000F43B2"/>
    <w:rsid w:val="00101081"/>
    <w:rsid w:val="00101FDC"/>
    <w:rsid w:val="001025AE"/>
    <w:rsid w:val="00103C7B"/>
    <w:rsid w:val="00104026"/>
    <w:rsid w:val="00105919"/>
    <w:rsid w:val="00107FB6"/>
    <w:rsid w:val="00111DC7"/>
    <w:rsid w:val="0011296B"/>
    <w:rsid w:val="00112BF6"/>
    <w:rsid w:val="00112C5F"/>
    <w:rsid w:val="001172CF"/>
    <w:rsid w:val="0013246F"/>
    <w:rsid w:val="0013664B"/>
    <w:rsid w:val="0013720A"/>
    <w:rsid w:val="00141E6F"/>
    <w:rsid w:val="00142B12"/>
    <w:rsid w:val="00143456"/>
    <w:rsid w:val="00144CB1"/>
    <w:rsid w:val="00145C6D"/>
    <w:rsid w:val="001479A4"/>
    <w:rsid w:val="00150903"/>
    <w:rsid w:val="00151E8B"/>
    <w:rsid w:val="001531E0"/>
    <w:rsid w:val="00155FBE"/>
    <w:rsid w:val="0015683D"/>
    <w:rsid w:val="00156BEB"/>
    <w:rsid w:val="00156EA5"/>
    <w:rsid w:val="00157AEA"/>
    <w:rsid w:val="00162788"/>
    <w:rsid w:val="00162B4D"/>
    <w:rsid w:val="00163901"/>
    <w:rsid w:val="0016404D"/>
    <w:rsid w:val="001645C4"/>
    <w:rsid w:val="001646BC"/>
    <w:rsid w:val="00165104"/>
    <w:rsid w:val="00165745"/>
    <w:rsid w:val="001667C3"/>
    <w:rsid w:val="00167001"/>
    <w:rsid w:val="0017223D"/>
    <w:rsid w:val="0017442A"/>
    <w:rsid w:val="00177F12"/>
    <w:rsid w:val="00177FF6"/>
    <w:rsid w:val="0018131E"/>
    <w:rsid w:val="00181E0E"/>
    <w:rsid w:val="00183324"/>
    <w:rsid w:val="00183869"/>
    <w:rsid w:val="0019175C"/>
    <w:rsid w:val="00192589"/>
    <w:rsid w:val="001930E7"/>
    <w:rsid w:val="00197107"/>
    <w:rsid w:val="00197DBD"/>
    <w:rsid w:val="001A393A"/>
    <w:rsid w:val="001A46DE"/>
    <w:rsid w:val="001A4776"/>
    <w:rsid w:val="001B5013"/>
    <w:rsid w:val="001C0467"/>
    <w:rsid w:val="001C2B84"/>
    <w:rsid w:val="001C5DF6"/>
    <w:rsid w:val="001C66AB"/>
    <w:rsid w:val="001C6F84"/>
    <w:rsid w:val="001D0329"/>
    <w:rsid w:val="001D110B"/>
    <w:rsid w:val="001D2816"/>
    <w:rsid w:val="001D70E4"/>
    <w:rsid w:val="001E2CFE"/>
    <w:rsid w:val="001E47B7"/>
    <w:rsid w:val="001E49D5"/>
    <w:rsid w:val="001E5227"/>
    <w:rsid w:val="001E7AAA"/>
    <w:rsid w:val="001F19DF"/>
    <w:rsid w:val="001F68D4"/>
    <w:rsid w:val="00200601"/>
    <w:rsid w:val="002015CD"/>
    <w:rsid w:val="00202C19"/>
    <w:rsid w:val="00204ED8"/>
    <w:rsid w:val="002055CB"/>
    <w:rsid w:val="00206E17"/>
    <w:rsid w:val="002144C7"/>
    <w:rsid w:val="00216B8E"/>
    <w:rsid w:val="002214E9"/>
    <w:rsid w:val="00221B11"/>
    <w:rsid w:val="002220F6"/>
    <w:rsid w:val="00222F73"/>
    <w:rsid w:val="00226E48"/>
    <w:rsid w:val="00227550"/>
    <w:rsid w:val="00230303"/>
    <w:rsid w:val="00230B32"/>
    <w:rsid w:val="0023142F"/>
    <w:rsid w:val="0023243D"/>
    <w:rsid w:val="00235ED0"/>
    <w:rsid w:val="00236BA8"/>
    <w:rsid w:val="00240CC3"/>
    <w:rsid w:val="00242954"/>
    <w:rsid w:val="002472B3"/>
    <w:rsid w:val="00251088"/>
    <w:rsid w:val="002512B6"/>
    <w:rsid w:val="00256858"/>
    <w:rsid w:val="00256EF9"/>
    <w:rsid w:val="00257EA8"/>
    <w:rsid w:val="00260936"/>
    <w:rsid w:val="002609F9"/>
    <w:rsid w:val="00261A95"/>
    <w:rsid w:val="00261F44"/>
    <w:rsid w:val="00264ECA"/>
    <w:rsid w:val="00271D02"/>
    <w:rsid w:val="00272D8F"/>
    <w:rsid w:val="00273721"/>
    <w:rsid w:val="00273969"/>
    <w:rsid w:val="00273F28"/>
    <w:rsid w:val="00274BB4"/>
    <w:rsid w:val="00275E40"/>
    <w:rsid w:val="002810F8"/>
    <w:rsid w:val="00281D30"/>
    <w:rsid w:val="00282E7D"/>
    <w:rsid w:val="00282F95"/>
    <w:rsid w:val="0028312C"/>
    <w:rsid w:val="00283A73"/>
    <w:rsid w:val="00285429"/>
    <w:rsid w:val="00285CD8"/>
    <w:rsid w:val="00285CEE"/>
    <w:rsid w:val="002A19CC"/>
    <w:rsid w:val="002A27F7"/>
    <w:rsid w:val="002A2AB6"/>
    <w:rsid w:val="002A30C7"/>
    <w:rsid w:val="002A45BA"/>
    <w:rsid w:val="002B10F7"/>
    <w:rsid w:val="002B3B5B"/>
    <w:rsid w:val="002B51E7"/>
    <w:rsid w:val="002B5238"/>
    <w:rsid w:val="002B72CF"/>
    <w:rsid w:val="002C1FB4"/>
    <w:rsid w:val="002C3D88"/>
    <w:rsid w:val="002C7132"/>
    <w:rsid w:val="002D20FF"/>
    <w:rsid w:val="002D2489"/>
    <w:rsid w:val="002D329C"/>
    <w:rsid w:val="002D642D"/>
    <w:rsid w:val="002E0DC7"/>
    <w:rsid w:val="002E1231"/>
    <w:rsid w:val="002E4DF0"/>
    <w:rsid w:val="002E6155"/>
    <w:rsid w:val="002F055B"/>
    <w:rsid w:val="002F22F5"/>
    <w:rsid w:val="00300433"/>
    <w:rsid w:val="0031210C"/>
    <w:rsid w:val="003128F3"/>
    <w:rsid w:val="00313ED0"/>
    <w:rsid w:val="00315F57"/>
    <w:rsid w:val="00315F6B"/>
    <w:rsid w:val="003168AD"/>
    <w:rsid w:val="003204F6"/>
    <w:rsid w:val="00320B36"/>
    <w:rsid w:val="00321363"/>
    <w:rsid w:val="00323C1C"/>
    <w:rsid w:val="003252CE"/>
    <w:rsid w:val="003259CB"/>
    <w:rsid w:val="00325E1A"/>
    <w:rsid w:val="003329C4"/>
    <w:rsid w:val="00333123"/>
    <w:rsid w:val="00335CB9"/>
    <w:rsid w:val="00335CF0"/>
    <w:rsid w:val="00337383"/>
    <w:rsid w:val="003402DC"/>
    <w:rsid w:val="003409EE"/>
    <w:rsid w:val="00340C53"/>
    <w:rsid w:val="00341FF4"/>
    <w:rsid w:val="00345522"/>
    <w:rsid w:val="0034621E"/>
    <w:rsid w:val="00350619"/>
    <w:rsid w:val="00352639"/>
    <w:rsid w:val="00353912"/>
    <w:rsid w:val="003551F9"/>
    <w:rsid w:val="00356627"/>
    <w:rsid w:val="003566F3"/>
    <w:rsid w:val="0036274B"/>
    <w:rsid w:val="00366ED5"/>
    <w:rsid w:val="00370ED7"/>
    <w:rsid w:val="00370F5D"/>
    <w:rsid w:val="00372961"/>
    <w:rsid w:val="00373D14"/>
    <w:rsid w:val="00375F95"/>
    <w:rsid w:val="003773CF"/>
    <w:rsid w:val="00380345"/>
    <w:rsid w:val="0038702B"/>
    <w:rsid w:val="00390CE0"/>
    <w:rsid w:val="0039135D"/>
    <w:rsid w:val="00391972"/>
    <w:rsid w:val="003942FF"/>
    <w:rsid w:val="00396ABC"/>
    <w:rsid w:val="003A0B90"/>
    <w:rsid w:val="003A2D6D"/>
    <w:rsid w:val="003A6371"/>
    <w:rsid w:val="003A7EB6"/>
    <w:rsid w:val="003B28AD"/>
    <w:rsid w:val="003B4056"/>
    <w:rsid w:val="003B5229"/>
    <w:rsid w:val="003C32A6"/>
    <w:rsid w:val="003C353C"/>
    <w:rsid w:val="003C763D"/>
    <w:rsid w:val="003C781F"/>
    <w:rsid w:val="003D0A5F"/>
    <w:rsid w:val="003D323F"/>
    <w:rsid w:val="003D3EBC"/>
    <w:rsid w:val="003D790B"/>
    <w:rsid w:val="003E24B2"/>
    <w:rsid w:val="003E4336"/>
    <w:rsid w:val="003E4A33"/>
    <w:rsid w:val="003E4BAA"/>
    <w:rsid w:val="003E5133"/>
    <w:rsid w:val="003E6EBE"/>
    <w:rsid w:val="003E7062"/>
    <w:rsid w:val="003E7ED8"/>
    <w:rsid w:val="003F2317"/>
    <w:rsid w:val="003F2533"/>
    <w:rsid w:val="003F43B2"/>
    <w:rsid w:val="00404DEB"/>
    <w:rsid w:val="004053FD"/>
    <w:rsid w:val="0040728C"/>
    <w:rsid w:val="00412FC0"/>
    <w:rsid w:val="00414566"/>
    <w:rsid w:val="00414648"/>
    <w:rsid w:val="0041742C"/>
    <w:rsid w:val="00417FB1"/>
    <w:rsid w:val="00420CC7"/>
    <w:rsid w:val="00420D1C"/>
    <w:rsid w:val="004253E9"/>
    <w:rsid w:val="00427231"/>
    <w:rsid w:val="00430B1D"/>
    <w:rsid w:val="00431745"/>
    <w:rsid w:val="00431E24"/>
    <w:rsid w:val="00437EED"/>
    <w:rsid w:val="00440D52"/>
    <w:rsid w:val="00443050"/>
    <w:rsid w:val="00443143"/>
    <w:rsid w:val="00443533"/>
    <w:rsid w:val="00445C57"/>
    <w:rsid w:val="004461E9"/>
    <w:rsid w:val="0044703B"/>
    <w:rsid w:val="00447FF4"/>
    <w:rsid w:val="0045600B"/>
    <w:rsid w:val="004561D3"/>
    <w:rsid w:val="0046752E"/>
    <w:rsid w:val="00471615"/>
    <w:rsid w:val="00473CB3"/>
    <w:rsid w:val="004759C3"/>
    <w:rsid w:val="004809E4"/>
    <w:rsid w:val="00484BE0"/>
    <w:rsid w:val="00485F22"/>
    <w:rsid w:val="00492A36"/>
    <w:rsid w:val="0049370A"/>
    <w:rsid w:val="00494EE1"/>
    <w:rsid w:val="00496332"/>
    <w:rsid w:val="004A3AF8"/>
    <w:rsid w:val="004A515C"/>
    <w:rsid w:val="004A6097"/>
    <w:rsid w:val="004A6EC3"/>
    <w:rsid w:val="004A7475"/>
    <w:rsid w:val="004A76E3"/>
    <w:rsid w:val="004B26D8"/>
    <w:rsid w:val="004B53C3"/>
    <w:rsid w:val="004B673D"/>
    <w:rsid w:val="004B6B78"/>
    <w:rsid w:val="004B6B8D"/>
    <w:rsid w:val="004C0576"/>
    <w:rsid w:val="004C219B"/>
    <w:rsid w:val="004C268D"/>
    <w:rsid w:val="004C2A41"/>
    <w:rsid w:val="004C3336"/>
    <w:rsid w:val="004C4841"/>
    <w:rsid w:val="004C5352"/>
    <w:rsid w:val="004C78BB"/>
    <w:rsid w:val="004D1A93"/>
    <w:rsid w:val="004D3299"/>
    <w:rsid w:val="004D483B"/>
    <w:rsid w:val="004D67E4"/>
    <w:rsid w:val="004D72BC"/>
    <w:rsid w:val="004E04E7"/>
    <w:rsid w:val="004E293B"/>
    <w:rsid w:val="004E73A8"/>
    <w:rsid w:val="004E7741"/>
    <w:rsid w:val="004F4ECA"/>
    <w:rsid w:val="004F7FD4"/>
    <w:rsid w:val="005048C3"/>
    <w:rsid w:val="0050649A"/>
    <w:rsid w:val="005074F9"/>
    <w:rsid w:val="005102C8"/>
    <w:rsid w:val="00511CA7"/>
    <w:rsid w:val="00513E88"/>
    <w:rsid w:val="00515B5F"/>
    <w:rsid w:val="00517936"/>
    <w:rsid w:val="00523567"/>
    <w:rsid w:val="005263E6"/>
    <w:rsid w:val="0052701A"/>
    <w:rsid w:val="005367E1"/>
    <w:rsid w:val="00536DB2"/>
    <w:rsid w:val="00540C66"/>
    <w:rsid w:val="005418EE"/>
    <w:rsid w:val="00544488"/>
    <w:rsid w:val="00551273"/>
    <w:rsid w:val="005524C5"/>
    <w:rsid w:val="00553D1D"/>
    <w:rsid w:val="00555314"/>
    <w:rsid w:val="00555630"/>
    <w:rsid w:val="00556588"/>
    <w:rsid w:val="00557635"/>
    <w:rsid w:val="00563C91"/>
    <w:rsid w:val="005678CD"/>
    <w:rsid w:val="00567D3E"/>
    <w:rsid w:val="00573B60"/>
    <w:rsid w:val="00573EA4"/>
    <w:rsid w:val="00575CE0"/>
    <w:rsid w:val="00576A00"/>
    <w:rsid w:val="00577C0A"/>
    <w:rsid w:val="00581AC0"/>
    <w:rsid w:val="00583BBD"/>
    <w:rsid w:val="00584218"/>
    <w:rsid w:val="00586FB2"/>
    <w:rsid w:val="00590419"/>
    <w:rsid w:val="005925CD"/>
    <w:rsid w:val="005936AE"/>
    <w:rsid w:val="005A1CDE"/>
    <w:rsid w:val="005A21B4"/>
    <w:rsid w:val="005A47D3"/>
    <w:rsid w:val="005A7738"/>
    <w:rsid w:val="005B3969"/>
    <w:rsid w:val="005B606B"/>
    <w:rsid w:val="005C1727"/>
    <w:rsid w:val="005C4525"/>
    <w:rsid w:val="005D2026"/>
    <w:rsid w:val="005D214B"/>
    <w:rsid w:val="005D2CA6"/>
    <w:rsid w:val="005D4691"/>
    <w:rsid w:val="005D4B9D"/>
    <w:rsid w:val="005D6CD8"/>
    <w:rsid w:val="005E76E5"/>
    <w:rsid w:val="005F12CD"/>
    <w:rsid w:val="005F150C"/>
    <w:rsid w:val="005F20FE"/>
    <w:rsid w:val="005F4E55"/>
    <w:rsid w:val="00601C57"/>
    <w:rsid w:val="006117B0"/>
    <w:rsid w:val="00614481"/>
    <w:rsid w:val="00616B25"/>
    <w:rsid w:val="00622167"/>
    <w:rsid w:val="00623035"/>
    <w:rsid w:val="006244F0"/>
    <w:rsid w:val="0062461A"/>
    <w:rsid w:val="00631672"/>
    <w:rsid w:val="0063437A"/>
    <w:rsid w:val="00641528"/>
    <w:rsid w:val="006421DE"/>
    <w:rsid w:val="00642C70"/>
    <w:rsid w:val="00643BD9"/>
    <w:rsid w:val="006449B7"/>
    <w:rsid w:val="00645628"/>
    <w:rsid w:val="00646184"/>
    <w:rsid w:val="00647C44"/>
    <w:rsid w:val="00647C5C"/>
    <w:rsid w:val="00650714"/>
    <w:rsid w:val="00650947"/>
    <w:rsid w:val="00657B68"/>
    <w:rsid w:val="00660728"/>
    <w:rsid w:val="006617C9"/>
    <w:rsid w:val="0066200A"/>
    <w:rsid w:val="006657F2"/>
    <w:rsid w:val="00665EB4"/>
    <w:rsid w:val="0066738A"/>
    <w:rsid w:val="006677B2"/>
    <w:rsid w:val="00675574"/>
    <w:rsid w:val="0067653C"/>
    <w:rsid w:val="00676B85"/>
    <w:rsid w:val="006802C9"/>
    <w:rsid w:val="00680C22"/>
    <w:rsid w:val="0068136F"/>
    <w:rsid w:val="006835E2"/>
    <w:rsid w:val="00684340"/>
    <w:rsid w:val="006869A0"/>
    <w:rsid w:val="006879BB"/>
    <w:rsid w:val="00692700"/>
    <w:rsid w:val="00693DCA"/>
    <w:rsid w:val="00693FAD"/>
    <w:rsid w:val="00697B2C"/>
    <w:rsid w:val="006A0A00"/>
    <w:rsid w:val="006A1508"/>
    <w:rsid w:val="006A2081"/>
    <w:rsid w:val="006A3EC6"/>
    <w:rsid w:val="006A51EB"/>
    <w:rsid w:val="006A78E0"/>
    <w:rsid w:val="006B0384"/>
    <w:rsid w:val="006B2725"/>
    <w:rsid w:val="006B38A1"/>
    <w:rsid w:val="006B3E4B"/>
    <w:rsid w:val="006B47D3"/>
    <w:rsid w:val="006B54CA"/>
    <w:rsid w:val="006C3865"/>
    <w:rsid w:val="006C39A3"/>
    <w:rsid w:val="006C6B5D"/>
    <w:rsid w:val="006C75FF"/>
    <w:rsid w:val="006D2B2A"/>
    <w:rsid w:val="006D2F86"/>
    <w:rsid w:val="006D4D33"/>
    <w:rsid w:val="006D4D9C"/>
    <w:rsid w:val="006D5ECC"/>
    <w:rsid w:val="006E01DE"/>
    <w:rsid w:val="006E0A7A"/>
    <w:rsid w:val="006E1F38"/>
    <w:rsid w:val="006E35F7"/>
    <w:rsid w:val="006E3A2E"/>
    <w:rsid w:val="006E4428"/>
    <w:rsid w:val="006E7957"/>
    <w:rsid w:val="006F693B"/>
    <w:rsid w:val="006F75FE"/>
    <w:rsid w:val="00701DD7"/>
    <w:rsid w:val="00703C89"/>
    <w:rsid w:val="00706F0D"/>
    <w:rsid w:val="00707ACD"/>
    <w:rsid w:val="0071013B"/>
    <w:rsid w:val="007140B6"/>
    <w:rsid w:val="00716CF2"/>
    <w:rsid w:val="00722B7D"/>
    <w:rsid w:val="00722E79"/>
    <w:rsid w:val="00723BB9"/>
    <w:rsid w:val="00723CF6"/>
    <w:rsid w:val="00723E68"/>
    <w:rsid w:val="00735CF7"/>
    <w:rsid w:val="007423CB"/>
    <w:rsid w:val="00745F61"/>
    <w:rsid w:val="00746F9D"/>
    <w:rsid w:val="007474E3"/>
    <w:rsid w:val="00750BD7"/>
    <w:rsid w:val="00750D10"/>
    <w:rsid w:val="00751454"/>
    <w:rsid w:val="0075262B"/>
    <w:rsid w:val="00754521"/>
    <w:rsid w:val="007577BD"/>
    <w:rsid w:val="00760A04"/>
    <w:rsid w:val="0076279A"/>
    <w:rsid w:val="007648D2"/>
    <w:rsid w:val="00770617"/>
    <w:rsid w:val="00772042"/>
    <w:rsid w:val="00774658"/>
    <w:rsid w:val="00776E40"/>
    <w:rsid w:val="007772DC"/>
    <w:rsid w:val="00777D89"/>
    <w:rsid w:val="00780ECB"/>
    <w:rsid w:val="007826E4"/>
    <w:rsid w:val="00782A17"/>
    <w:rsid w:val="00790A8E"/>
    <w:rsid w:val="00792550"/>
    <w:rsid w:val="0079266F"/>
    <w:rsid w:val="00794CA1"/>
    <w:rsid w:val="00796121"/>
    <w:rsid w:val="007963EB"/>
    <w:rsid w:val="00796870"/>
    <w:rsid w:val="007A1C21"/>
    <w:rsid w:val="007A42BC"/>
    <w:rsid w:val="007A447D"/>
    <w:rsid w:val="007A4ED9"/>
    <w:rsid w:val="007A5323"/>
    <w:rsid w:val="007B0E69"/>
    <w:rsid w:val="007B1629"/>
    <w:rsid w:val="007B2C5F"/>
    <w:rsid w:val="007B42B7"/>
    <w:rsid w:val="007B578C"/>
    <w:rsid w:val="007C0355"/>
    <w:rsid w:val="007C1532"/>
    <w:rsid w:val="007C2E80"/>
    <w:rsid w:val="007C33DF"/>
    <w:rsid w:val="007C365F"/>
    <w:rsid w:val="007C5F86"/>
    <w:rsid w:val="007C6E10"/>
    <w:rsid w:val="007C76DD"/>
    <w:rsid w:val="007D3895"/>
    <w:rsid w:val="007D57B4"/>
    <w:rsid w:val="007D7650"/>
    <w:rsid w:val="007E05A6"/>
    <w:rsid w:val="007E2C2B"/>
    <w:rsid w:val="007E2F07"/>
    <w:rsid w:val="007E30E9"/>
    <w:rsid w:val="007E4419"/>
    <w:rsid w:val="007E59B5"/>
    <w:rsid w:val="007E62E8"/>
    <w:rsid w:val="007E7076"/>
    <w:rsid w:val="007F1427"/>
    <w:rsid w:val="007F2695"/>
    <w:rsid w:val="007F2890"/>
    <w:rsid w:val="007F4F40"/>
    <w:rsid w:val="007F503C"/>
    <w:rsid w:val="007F5392"/>
    <w:rsid w:val="008001C1"/>
    <w:rsid w:val="00801DEA"/>
    <w:rsid w:val="0081005B"/>
    <w:rsid w:val="00813CFB"/>
    <w:rsid w:val="00815B94"/>
    <w:rsid w:val="008170A5"/>
    <w:rsid w:val="00817B63"/>
    <w:rsid w:val="00820C51"/>
    <w:rsid w:val="00821516"/>
    <w:rsid w:val="008264FF"/>
    <w:rsid w:val="008358D4"/>
    <w:rsid w:val="00835BD5"/>
    <w:rsid w:val="00836AC2"/>
    <w:rsid w:val="008411F3"/>
    <w:rsid w:val="00842488"/>
    <w:rsid w:val="00843D8C"/>
    <w:rsid w:val="00847A71"/>
    <w:rsid w:val="008504B3"/>
    <w:rsid w:val="00850D49"/>
    <w:rsid w:val="008526EE"/>
    <w:rsid w:val="00855403"/>
    <w:rsid w:val="008568FB"/>
    <w:rsid w:val="00861FBE"/>
    <w:rsid w:val="008676FD"/>
    <w:rsid w:val="0087197B"/>
    <w:rsid w:val="00872565"/>
    <w:rsid w:val="00872F60"/>
    <w:rsid w:val="00881AC7"/>
    <w:rsid w:val="00881F02"/>
    <w:rsid w:val="00883C03"/>
    <w:rsid w:val="0088499C"/>
    <w:rsid w:val="00885B97"/>
    <w:rsid w:val="00886428"/>
    <w:rsid w:val="00892BB7"/>
    <w:rsid w:val="00897532"/>
    <w:rsid w:val="008A1EF2"/>
    <w:rsid w:val="008A252E"/>
    <w:rsid w:val="008A2812"/>
    <w:rsid w:val="008A7FCD"/>
    <w:rsid w:val="008B3998"/>
    <w:rsid w:val="008B4482"/>
    <w:rsid w:val="008B5A46"/>
    <w:rsid w:val="008C0A8B"/>
    <w:rsid w:val="008C3D3B"/>
    <w:rsid w:val="008D0184"/>
    <w:rsid w:val="008D0E73"/>
    <w:rsid w:val="008D3508"/>
    <w:rsid w:val="008D38DB"/>
    <w:rsid w:val="008E1740"/>
    <w:rsid w:val="008E1CC1"/>
    <w:rsid w:val="008E3650"/>
    <w:rsid w:val="008E3F75"/>
    <w:rsid w:val="008E44E9"/>
    <w:rsid w:val="008F1EDB"/>
    <w:rsid w:val="008F2303"/>
    <w:rsid w:val="00900177"/>
    <w:rsid w:val="00901D28"/>
    <w:rsid w:val="00902801"/>
    <w:rsid w:val="00903094"/>
    <w:rsid w:val="00903B5C"/>
    <w:rsid w:val="009048C4"/>
    <w:rsid w:val="00907559"/>
    <w:rsid w:val="0091053A"/>
    <w:rsid w:val="009107D7"/>
    <w:rsid w:val="00910BCD"/>
    <w:rsid w:val="009115FC"/>
    <w:rsid w:val="0091276C"/>
    <w:rsid w:val="00915EE2"/>
    <w:rsid w:val="00917AC8"/>
    <w:rsid w:val="00922380"/>
    <w:rsid w:val="00922498"/>
    <w:rsid w:val="00924B84"/>
    <w:rsid w:val="0093068E"/>
    <w:rsid w:val="00933388"/>
    <w:rsid w:val="00933A1B"/>
    <w:rsid w:val="00935657"/>
    <w:rsid w:val="0093597F"/>
    <w:rsid w:val="00936954"/>
    <w:rsid w:val="00936AF2"/>
    <w:rsid w:val="00937959"/>
    <w:rsid w:val="00943C34"/>
    <w:rsid w:val="0094410F"/>
    <w:rsid w:val="0094472B"/>
    <w:rsid w:val="00946BD0"/>
    <w:rsid w:val="009513AB"/>
    <w:rsid w:val="00951D1F"/>
    <w:rsid w:val="009527B6"/>
    <w:rsid w:val="00952EEA"/>
    <w:rsid w:val="009539E1"/>
    <w:rsid w:val="00953F96"/>
    <w:rsid w:val="00964363"/>
    <w:rsid w:val="00965124"/>
    <w:rsid w:val="009658EA"/>
    <w:rsid w:val="009668F6"/>
    <w:rsid w:val="00966B20"/>
    <w:rsid w:val="009671BB"/>
    <w:rsid w:val="00967540"/>
    <w:rsid w:val="009677B6"/>
    <w:rsid w:val="00975BDB"/>
    <w:rsid w:val="00975C65"/>
    <w:rsid w:val="00976270"/>
    <w:rsid w:val="00980149"/>
    <w:rsid w:val="0098731C"/>
    <w:rsid w:val="00987E14"/>
    <w:rsid w:val="00993A61"/>
    <w:rsid w:val="009962A0"/>
    <w:rsid w:val="009A0A3A"/>
    <w:rsid w:val="009A1CFB"/>
    <w:rsid w:val="009A7AF7"/>
    <w:rsid w:val="009B0511"/>
    <w:rsid w:val="009B1A9F"/>
    <w:rsid w:val="009B5D7C"/>
    <w:rsid w:val="009B68BB"/>
    <w:rsid w:val="009B6AE1"/>
    <w:rsid w:val="009B7669"/>
    <w:rsid w:val="009B7850"/>
    <w:rsid w:val="009B791A"/>
    <w:rsid w:val="009B7C52"/>
    <w:rsid w:val="009C1B7A"/>
    <w:rsid w:val="009C38CE"/>
    <w:rsid w:val="009C5A4F"/>
    <w:rsid w:val="009D5C82"/>
    <w:rsid w:val="009D7DEC"/>
    <w:rsid w:val="009E2202"/>
    <w:rsid w:val="009E2630"/>
    <w:rsid w:val="009E34E4"/>
    <w:rsid w:val="009E45AB"/>
    <w:rsid w:val="009E6422"/>
    <w:rsid w:val="009E6546"/>
    <w:rsid w:val="009E6750"/>
    <w:rsid w:val="009E7C7C"/>
    <w:rsid w:val="009F0ACD"/>
    <w:rsid w:val="009F1545"/>
    <w:rsid w:val="009F286F"/>
    <w:rsid w:val="009F31A6"/>
    <w:rsid w:val="009F3E0C"/>
    <w:rsid w:val="009F685C"/>
    <w:rsid w:val="009F7921"/>
    <w:rsid w:val="00A06A51"/>
    <w:rsid w:val="00A1142F"/>
    <w:rsid w:val="00A13780"/>
    <w:rsid w:val="00A176EC"/>
    <w:rsid w:val="00A17AB4"/>
    <w:rsid w:val="00A21DDE"/>
    <w:rsid w:val="00A21EB3"/>
    <w:rsid w:val="00A24315"/>
    <w:rsid w:val="00A32542"/>
    <w:rsid w:val="00A33566"/>
    <w:rsid w:val="00A36600"/>
    <w:rsid w:val="00A408B6"/>
    <w:rsid w:val="00A40FA1"/>
    <w:rsid w:val="00A41441"/>
    <w:rsid w:val="00A43486"/>
    <w:rsid w:val="00A435D9"/>
    <w:rsid w:val="00A4466E"/>
    <w:rsid w:val="00A544F4"/>
    <w:rsid w:val="00A578D9"/>
    <w:rsid w:val="00A60A15"/>
    <w:rsid w:val="00A6191D"/>
    <w:rsid w:val="00A63282"/>
    <w:rsid w:val="00A67F08"/>
    <w:rsid w:val="00A700B5"/>
    <w:rsid w:val="00A708DD"/>
    <w:rsid w:val="00A74F9E"/>
    <w:rsid w:val="00A75AB6"/>
    <w:rsid w:val="00A82270"/>
    <w:rsid w:val="00A83D9F"/>
    <w:rsid w:val="00A91097"/>
    <w:rsid w:val="00A93920"/>
    <w:rsid w:val="00A94FDA"/>
    <w:rsid w:val="00A97C0F"/>
    <w:rsid w:val="00AA2C26"/>
    <w:rsid w:val="00AA355C"/>
    <w:rsid w:val="00AB17C9"/>
    <w:rsid w:val="00AB3A87"/>
    <w:rsid w:val="00AB48C3"/>
    <w:rsid w:val="00AB570E"/>
    <w:rsid w:val="00AC2644"/>
    <w:rsid w:val="00AC40EA"/>
    <w:rsid w:val="00AD1CF8"/>
    <w:rsid w:val="00AD5A44"/>
    <w:rsid w:val="00AD5E06"/>
    <w:rsid w:val="00AD6CB3"/>
    <w:rsid w:val="00AE0728"/>
    <w:rsid w:val="00AE1BAC"/>
    <w:rsid w:val="00AE3364"/>
    <w:rsid w:val="00AE460E"/>
    <w:rsid w:val="00AE49AC"/>
    <w:rsid w:val="00AE4D05"/>
    <w:rsid w:val="00AE62E1"/>
    <w:rsid w:val="00AF1342"/>
    <w:rsid w:val="00AF169C"/>
    <w:rsid w:val="00AF2D8D"/>
    <w:rsid w:val="00AF4C76"/>
    <w:rsid w:val="00AF50ED"/>
    <w:rsid w:val="00AF6DEA"/>
    <w:rsid w:val="00AF7F33"/>
    <w:rsid w:val="00AF7FFB"/>
    <w:rsid w:val="00B00E66"/>
    <w:rsid w:val="00B01E03"/>
    <w:rsid w:val="00B01FD9"/>
    <w:rsid w:val="00B03E76"/>
    <w:rsid w:val="00B06AA1"/>
    <w:rsid w:val="00B10496"/>
    <w:rsid w:val="00B16181"/>
    <w:rsid w:val="00B17360"/>
    <w:rsid w:val="00B17767"/>
    <w:rsid w:val="00B20462"/>
    <w:rsid w:val="00B20C18"/>
    <w:rsid w:val="00B21D23"/>
    <w:rsid w:val="00B21D87"/>
    <w:rsid w:val="00B22511"/>
    <w:rsid w:val="00B24003"/>
    <w:rsid w:val="00B256A1"/>
    <w:rsid w:val="00B25A4D"/>
    <w:rsid w:val="00B25A54"/>
    <w:rsid w:val="00B26526"/>
    <w:rsid w:val="00B310B7"/>
    <w:rsid w:val="00B33A59"/>
    <w:rsid w:val="00B342D5"/>
    <w:rsid w:val="00B35BAB"/>
    <w:rsid w:val="00B379B7"/>
    <w:rsid w:val="00B40863"/>
    <w:rsid w:val="00B40923"/>
    <w:rsid w:val="00B44BBA"/>
    <w:rsid w:val="00B4530D"/>
    <w:rsid w:val="00B454B7"/>
    <w:rsid w:val="00B4685B"/>
    <w:rsid w:val="00B46A7A"/>
    <w:rsid w:val="00B5124A"/>
    <w:rsid w:val="00B53552"/>
    <w:rsid w:val="00B54D3E"/>
    <w:rsid w:val="00B60CCD"/>
    <w:rsid w:val="00B65C43"/>
    <w:rsid w:val="00B665E9"/>
    <w:rsid w:val="00B70089"/>
    <w:rsid w:val="00B70714"/>
    <w:rsid w:val="00B719FC"/>
    <w:rsid w:val="00B73035"/>
    <w:rsid w:val="00B730E7"/>
    <w:rsid w:val="00B771E8"/>
    <w:rsid w:val="00B8115D"/>
    <w:rsid w:val="00B83029"/>
    <w:rsid w:val="00B86077"/>
    <w:rsid w:val="00B86A5E"/>
    <w:rsid w:val="00B8798A"/>
    <w:rsid w:val="00B87F4C"/>
    <w:rsid w:val="00B9534D"/>
    <w:rsid w:val="00B956D8"/>
    <w:rsid w:val="00BA1374"/>
    <w:rsid w:val="00BA3245"/>
    <w:rsid w:val="00BA388B"/>
    <w:rsid w:val="00BA79E4"/>
    <w:rsid w:val="00BA7A22"/>
    <w:rsid w:val="00BB1E95"/>
    <w:rsid w:val="00BB287E"/>
    <w:rsid w:val="00BB4148"/>
    <w:rsid w:val="00BB7AD0"/>
    <w:rsid w:val="00BC035A"/>
    <w:rsid w:val="00BC0C97"/>
    <w:rsid w:val="00BC2FF1"/>
    <w:rsid w:val="00BC3D73"/>
    <w:rsid w:val="00BC41CC"/>
    <w:rsid w:val="00BC6E84"/>
    <w:rsid w:val="00BD00FC"/>
    <w:rsid w:val="00BD2483"/>
    <w:rsid w:val="00BD4BB4"/>
    <w:rsid w:val="00BD6879"/>
    <w:rsid w:val="00BE0A83"/>
    <w:rsid w:val="00BE243F"/>
    <w:rsid w:val="00BE4E13"/>
    <w:rsid w:val="00BE6699"/>
    <w:rsid w:val="00BF0C46"/>
    <w:rsid w:val="00BF112D"/>
    <w:rsid w:val="00BF4217"/>
    <w:rsid w:val="00BF479C"/>
    <w:rsid w:val="00BF68C5"/>
    <w:rsid w:val="00BF7EFE"/>
    <w:rsid w:val="00C0058A"/>
    <w:rsid w:val="00C00938"/>
    <w:rsid w:val="00C010E1"/>
    <w:rsid w:val="00C049CE"/>
    <w:rsid w:val="00C063D2"/>
    <w:rsid w:val="00C0680C"/>
    <w:rsid w:val="00C07A26"/>
    <w:rsid w:val="00C127BF"/>
    <w:rsid w:val="00C14804"/>
    <w:rsid w:val="00C1631A"/>
    <w:rsid w:val="00C16953"/>
    <w:rsid w:val="00C20825"/>
    <w:rsid w:val="00C2279D"/>
    <w:rsid w:val="00C22CDA"/>
    <w:rsid w:val="00C2577F"/>
    <w:rsid w:val="00C27D5B"/>
    <w:rsid w:val="00C31895"/>
    <w:rsid w:val="00C31AF0"/>
    <w:rsid w:val="00C31DBB"/>
    <w:rsid w:val="00C32239"/>
    <w:rsid w:val="00C3323F"/>
    <w:rsid w:val="00C35CDE"/>
    <w:rsid w:val="00C37708"/>
    <w:rsid w:val="00C425B4"/>
    <w:rsid w:val="00C449D4"/>
    <w:rsid w:val="00C5065E"/>
    <w:rsid w:val="00C50F90"/>
    <w:rsid w:val="00C51948"/>
    <w:rsid w:val="00C52708"/>
    <w:rsid w:val="00C565BD"/>
    <w:rsid w:val="00C56666"/>
    <w:rsid w:val="00C57BF1"/>
    <w:rsid w:val="00C61A14"/>
    <w:rsid w:val="00C62C53"/>
    <w:rsid w:val="00C6605F"/>
    <w:rsid w:val="00C66DB4"/>
    <w:rsid w:val="00C77FCA"/>
    <w:rsid w:val="00C80264"/>
    <w:rsid w:val="00C80E4D"/>
    <w:rsid w:val="00C81DA1"/>
    <w:rsid w:val="00C849D2"/>
    <w:rsid w:val="00C85474"/>
    <w:rsid w:val="00C854DA"/>
    <w:rsid w:val="00C87763"/>
    <w:rsid w:val="00C92732"/>
    <w:rsid w:val="00CA0531"/>
    <w:rsid w:val="00CA1134"/>
    <w:rsid w:val="00CA1CFD"/>
    <w:rsid w:val="00CA20DE"/>
    <w:rsid w:val="00CA4089"/>
    <w:rsid w:val="00CA5715"/>
    <w:rsid w:val="00CA6BE4"/>
    <w:rsid w:val="00CA7ED6"/>
    <w:rsid w:val="00CB134F"/>
    <w:rsid w:val="00CB5443"/>
    <w:rsid w:val="00CC5F33"/>
    <w:rsid w:val="00CC681C"/>
    <w:rsid w:val="00CC6993"/>
    <w:rsid w:val="00CC7026"/>
    <w:rsid w:val="00CD1A02"/>
    <w:rsid w:val="00CD42F8"/>
    <w:rsid w:val="00CD5E5F"/>
    <w:rsid w:val="00CD6B3B"/>
    <w:rsid w:val="00CE1923"/>
    <w:rsid w:val="00CE1E27"/>
    <w:rsid w:val="00CE5B64"/>
    <w:rsid w:val="00CE718A"/>
    <w:rsid w:val="00CF12CB"/>
    <w:rsid w:val="00CF222E"/>
    <w:rsid w:val="00CF2584"/>
    <w:rsid w:val="00CF2ABB"/>
    <w:rsid w:val="00CF3403"/>
    <w:rsid w:val="00CF4066"/>
    <w:rsid w:val="00D01861"/>
    <w:rsid w:val="00D03BA1"/>
    <w:rsid w:val="00D06EC9"/>
    <w:rsid w:val="00D07C11"/>
    <w:rsid w:val="00D1022B"/>
    <w:rsid w:val="00D146EF"/>
    <w:rsid w:val="00D15862"/>
    <w:rsid w:val="00D20AE1"/>
    <w:rsid w:val="00D212DB"/>
    <w:rsid w:val="00D21872"/>
    <w:rsid w:val="00D22412"/>
    <w:rsid w:val="00D2398F"/>
    <w:rsid w:val="00D33A84"/>
    <w:rsid w:val="00D35D79"/>
    <w:rsid w:val="00D37C25"/>
    <w:rsid w:val="00D44E3B"/>
    <w:rsid w:val="00D46C15"/>
    <w:rsid w:val="00D4742D"/>
    <w:rsid w:val="00D522E8"/>
    <w:rsid w:val="00D55ADE"/>
    <w:rsid w:val="00D56B4E"/>
    <w:rsid w:val="00D60B2E"/>
    <w:rsid w:val="00D61345"/>
    <w:rsid w:val="00D615BF"/>
    <w:rsid w:val="00D618AD"/>
    <w:rsid w:val="00D63831"/>
    <w:rsid w:val="00D73A87"/>
    <w:rsid w:val="00D74175"/>
    <w:rsid w:val="00D745EF"/>
    <w:rsid w:val="00D747EB"/>
    <w:rsid w:val="00D8055A"/>
    <w:rsid w:val="00D818BA"/>
    <w:rsid w:val="00D819AD"/>
    <w:rsid w:val="00D82637"/>
    <w:rsid w:val="00D827D4"/>
    <w:rsid w:val="00D837DF"/>
    <w:rsid w:val="00D8799E"/>
    <w:rsid w:val="00D91443"/>
    <w:rsid w:val="00D923E6"/>
    <w:rsid w:val="00D93D3D"/>
    <w:rsid w:val="00D93DE9"/>
    <w:rsid w:val="00D940DC"/>
    <w:rsid w:val="00DA1A05"/>
    <w:rsid w:val="00DA250F"/>
    <w:rsid w:val="00DA4C53"/>
    <w:rsid w:val="00DA5151"/>
    <w:rsid w:val="00DA65F4"/>
    <w:rsid w:val="00DB0450"/>
    <w:rsid w:val="00DB0A52"/>
    <w:rsid w:val="00DB0FA5"/>
    <w:rsid w:val="00DB2D3C"/>
    <w:rsid w:val="00DB4B25"/>
    <w:rsid w:val="00DB4BA5"/>
    <w:rsid w:val="00DC0A1E"/>
    <w:rsid w:val="00DC0C95"/>
    <w:rsid w:val="00DC7852"/>
    <w:rsid w:val="00DD3392"/>
    <w:rsid w:val="00DD35A4"/>
    <w:rsid w:val="00DE1D45"/>
    <w:rsid w:val="00DE2E29"/>
    <w:rsid w:val="00DE3083"/>
    <w:rsid w:val="00DE4D0D"/>
    <w:rsid w:val="00DE697D"/>
    <w:rsid w:val="00DE74C4"/>
    <w:rsid w:val="00DF10EA"/>
    <w:rsid w:val="00DF44BD"/>
    <w:rsid w:val="00DF5565"/>
    <w:rsid w:val="00E05D79"/>
    <w:rsid w:val="00E161B8"/>
    <w:rsid w:val="00E25BF4"/>
    <w:rsid w:val="00E27168"/>
    <w:rsid w:val="00E31D24"/>
    <w:rsid w:val="00E32F94"/>
    <w:rsid w:val="00E3302A"/>
    <w:rsid w:val="00E347FC"/>
    <w:rsid w:val="00E3508C"/>
    <w:rsid w:val="00E36F4D"/>
    <w:rsid w:val="00E40CC5"/>
    <w:rsid w:val="00E42C54"/>
    <w:rsid w:val="00E433AE"/>
    <w:rsid w:val="00E4679C"/>
    <w:rsid w:val="00E51156"/>
    <w:rsid w:val="00E5667C"/>
    <w:rsid w:val="00E62CD9"/>
    <w:rsid w:val="00E72D79"/>
    <w:rsid w:val="00E86F87"/>
    <w:rsid w:val="00E90504"/>
    <w:rsid w:val="00E90E3F"/>
    <w:rsid w:val="00E918D9"/>
    <w:rsid w:val="00E96FE4"/>
    <w:rsid w:val="00E97B76"/>
    <w:rsid w:val="00EA2537"/>
    <w:rsid w:val="00EA365C"/>
    <w:rsid w:val="00EA5A22"/>
    <w:rsid w:val="00EA5DC2"/>
    <w:rsid w:val="00EA64F2"/>
    <w:rsid w:val="00EA79C6"/>
    <w:rsid w:val="00EB028D"/>
    <w:rsid w:val="00EB047D"/>
    <w:rsid w:val="00EB2327"/>
    <w:rsid w:val="00EB2E85"/>
    <w:rsid w:val="00EB49B8"/>
    <w:rsid w:val="00EB4E03"/>
    <w:rsid w:val="00EB6C8A"/>
    <w:rsid w:val="00EC1C1E"/>
    <w:rsid w:val="00EC458C"/>
    <w:rsid w:val="00EC51EE"/>
    <w:rsid w:val="00ED05A0"/>
    <w:rsid w:val="00ED0F3C"/>
    <w:rsid w:val="00ED3838"/>
    <w:rsid w:val="00ED3ECC"/>
    <w:rsid w:val="00ED578A"/>
    <w:rsid w:val="00EE2115"/>
    <w:rsid w:val="00EE346C"/>
    <w:rsid w:val="00EE69FA"/>
    <w:rsid w:val="00EE7E76"/>
    <w:rsid w:val="00EF1631"/>
    <w:rsid w:val="00EF378A"/>
    <w:rsid w:val="00EF3E47"/>
    <w:rsid w:val="00EF7508"/>
    <w:rsid w:val="00F00E8F"/>
    <w:rsid w:val="00F02DA9"/>
    <w:rsid w:val="00F02E2C"/>
    <w:rsid w:val="00F116A6"/>
    <w:rsid w:val="00F116C1"/>
    <w:rsid w:val="00F11728"/>
    <w:rsid w:val="00F12CD6"/>
    <w:rsid w:val="00F133F5"/>
    <w:rsid w:val="00F13CD8"/>
    <w:rsid w:val="00F145B7"/>
    <w:rsid w:val="00F1632F"/>
    <w:rsid w:val="00F17BB0"/>
    <w:rsid w:val="00F20828"/>
    <w:rsid w:val="00F216EF"/>
    <w:rsid w:val="00F2290D"/>
    <w:rsid w:val="00F278CC"/>
    <w:rsid w:val="00F27DF4"/>
    <w:rsid w:val="00F30D45"/>
    <w:rsid w:val="00F32481"/>
    <w:rsid w:val="00F344F5"/>
    <w:rsid w:val="00F350E6"/>
    <w:rsid w:val="00F36225"/>
    <w:rsid w:val="00F3753A"/>
    <w:rsid w:val="00F37D07"/>
    <w:rsid w:val="00F4169D"/>
    <w:rsid w:val="00F51732"/>
    <w:rsid w:val="00F51A97"/>
    <w:rsid w:val="00F524E4"/>
    <w:rsid w:val="00F53DBB"/>
    <w:rsid w:val="00F55680"/>
    <w:rsid w:val="00F56B95"/>
    <w:rsid w:val="00F579F3"/>
    <w:rsid w:val="00F57F03"/>
    <w:rsid w:val="00F610DD"/>
    <w:rsid w:val="00F644FB"/>
    <w:rsid w:val="00F6500A"/>
    <w:rsid w:val="00F655F1"/>
    <w:rsid w:val="00F66574"/>
    <w:rsid w:val="00F67EDB"/>
    <w:rsid w:val="00F713DE"/>
    <w:rsid w:val="00F71430"/>
    <w:rsid w:val="00F743D9"/>
    <w:rsid w:val="00F7556D"/>
    <w:rsid w:val="00F77353"/>
    <w:rsid w:val="00F835A6"/>
    <w:rsid w:val="00F84D4B"/>
    <w:rsid w:val="00F90A5E"/>
    <w:rsid w:val="00F90FB8"/>
    <w:rsid w:val="00F957C2"/>
    <w:rsid w:val="00F96683"/>
    <w:rsid w:val="00F97778"/>
    <w:rsid w:val="00FA3FDC"/>
    <w:rsid w:val="00FA65B8"/>
    <w:rsid w:val="00FB5968"/>
    <w:rsid w:val="00FB7098"/>
    <w:rsid w:val="00FC55DD"/>
    <w:rsid w:val="00FC5C9C"/>
    <w:rsid w:val="00FC63C2"/>
    <w:rsid w:val="00FC6C3E"/>
    <w:rsid w:val="00FD0E36"/>
    <w:rsid w:val="00FD0FFF"/>
    <w:rsid w:val="00FD3184"/>
    <w:rsid w:val="00FD389A"/>
    <w:rsid w:val="00FD39D1"/>
    <w:rsid w:val="00FD5EFF"/>
    <w:rsid w:val="00FD7145"/>
    <w:rsid w:val="00FE09FA"/>
    <w:rsid w:val="00FE294D"/>
    <w:rsid w:val="00FF18F0"/>
    <w:rsid w:val="00FF3ECC"/>
    <w:rsid w:val="00FF4C96"/>
    <w:rsid w:val="00FF52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02307A36"/>
  <w15:docId w15:val="{F6C3BE5E-A4EA-4D37-AFEA-E660DA59E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sz w:val="22"/>
        <w:szCs w:val="22"/>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3C34"/>
    <w:pPr>
      <w:jc w:val="both"/>
    </w:pPr>
  </w:style>
  <w:style w:type="paragraph" w:styleId="Heading1">
    <w:name w:val="heading 1"/>
    <w:aliases w:val="Resume Major Side"/>
    <w:basedOn w:val="Normal"/>
    <w:next w:val="Normal"/>
    <w:link w:val="Heading1Char"/>
    <w:uiPriority w:val="9"/>
    <w:qFormat/>
    <w:rsid w:val="00BE243F"/>
    <w:pPr>
      <w:spacing w:before="120" w:after="120"/>
      <w:outlineLvl w:val="0"/>
    </w:pPr>
    <w:rPr>
      <w:rFonts w:ascii="Arial Narrow" w:hAnsi="Arial Narrow"/>
      <w:b/>
      <w:i/>
      <w:color w:val="5F6062" w:themeColor="backgroun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CE5B64"/>
    <w:pPr>
      <w:numPr>
        <w:numId w:val="3"/>
      </w:numPr>
    </w:pPr>
  </w:style>
  <w:style w:type="paragraph" w:customStyle="1" w:styleId="NumericalOutline">
    <w:name w:val="Numerical Outline"/>
    <w:basedOn w:val="NumberedList"/>
    <w:link w:val="NumericalOutlineChar"/>
    <w:qFormat/>
    <w:rsid w:val="00CE5B64"/>
    <w:pPr>
      <w:spacing w:before="120" w:after="120"/>
      <w:ind w:left="360"/>
    </w:pPr>
  </w:style>
  <w:style w:type="paragraph" w:styleId="ListParagraph">
    <w:name w:val="List Paragraph"/>
    <w:basedOn w:val="Normal"/>
    <w:link w:val="ListParagraphChar"/>
    <w:uiPriority w:val="34"/>
    <w:qFormat/>
    <w:rsid w:val="00CE5B64"/>
    <w:pPr>
      <w:ind w:left="720"/>
      <w:contextualSpacing/>
    </w:pPr>
  </w:style>
  <w:style w:type="paragraph" w:customStyle="1" w:styleId="MajorSide">
    <w:name w:val="Major Side"/>
    <w:basedOn w:val="Normal"/>
    <w:next w:val="Normal"/>
    <w:qFormat/>
    <w:rsid w:val="004F7FD4"/>
    <w:pPr>
      <w:keepNext/>
      <w:spacing w:after="280"/>
      <w:jc w:val="left"/>
      <w:outlineLvl w:val="0"/>
    </w:pPr>
    <w:rPr>
      <w:rFonts w:cstheme="minorHAnsi"/>
      <w:b/>
      <w:caps/>
      <w:color w:val="5F6062" w:themeColor="accent1"/>
    </w:rPr>
  </w:style>
  <w:style w:type="paragraph" w:customStyle="1" w:styleId="MinorSide">
    <w:name w:val="Minor Side"/>
    <w:basedOn w:val="Normal"/>
    <w:next w:val="Normal"/>
    <w:qFormat/>
    <w:rsid w:val="004F7FD4"/>
    <w:pPr>
      <w:keepNext/>
      <w:spacing w:after="280"/>
      <w:ind w:left="720"/>
      <w:jc w:val="left"/>
      <w:outlineLvl w:val="1"/>
    </w:pPr>
    <w:rPr>
      <w:rFonts w:cstheme="minorHAnsi"/>
      <w:b/>
      <w:color w:val="5F6062" w:themeColor="accent1"/>
    </w:rPr>
  </w:style>
  <w:style w:type="paragraph" w:customStyle="1" w:styleId="Level1Bullet">
    <w:name w:val="Level 1 Bullet"/>
    <w:basedOn w:val="Normal"/>
    <w:next w:val="Normal"/>
    <w:link w:val="Level1BulletChar"/>
    <w:qFormat/>
    <w:rsid w:val="00551273"/>
    <w:pPr>
      <w:numPr>
        <w:numId w:val="9"/>
      </w:numPr>
      <w:spacing w:after="120"/>
    </w:pPr>
  </w:style>
  <w:style w:type="paragraph" w:customStyle="1" w:styleId="Level2Bullet">
    <w:name w:val="Level 2 Bullet"/>
    <w:basedOn w:val="Normal"/>
    <w:next w:val="Normal"/>
    <w:qFormat/>
    <w:rsid w:val="00CC7026"/>
    <w:pPr>
      <w:numPr>
        <w:ilvl w:val="1"/>
        <w:numId w:val="9"/>
      </w:numPr>
      <w:spacing w:before="120" w:after="120"/>
    </w:pPr>
  </w:style>
  <w:style w:type="paragraph" w:customStyle="1" w:styleId="Level3Bullet">
    <w:name w:val="Level 3 Bullet"/>
    <w:basedOn w:val="Normal"/>
    <w:next w:val="Normal"/>
    <w:link w:val="Level3BulletChar"/>
    <w:qFormat/>
    <w:rsid w:val="00551273"/>
    <w:pPr>
      <w:numPr>
        <w:ilvl w:val="2"/>
        <w:numId w:val="9"/>
      </w:numPr>
      <w:spacing w:before="120" w:after="120"/>
    </w:pPr>
  </w:style>
  <w:style w:type="paragraph" w:styleId="Header">
    <w:name w:val="header"/>
    <w:basedOn w:val="Normal"/>
    <w:link w:val="HeaderChar"/>
    <w:uiPriority w:val="99"/>
    <w:unhideWhenUsed/>
    <w:rsid w:val="00F11728"/>
    <w:pPr>
      <w:tabs>
        <w:tab w:val="center" w:pos="4680"/>
        <w:tab w:val="right" w:pos="9360"/>
      </w:tabs>
    </w:pPr>
  </w:style>
  <w:style w:type="character" w:customStyle="1" w:styleId="NumberedListChar">
    <w:name w:val="Numbered List Char"/>
    <w:basedOn w:val="DefaultParagraphFont"/>
    <w:link w:val="NumberedList"/>
    <w:rsid w:val="00CE5B64"/>
  </w:style>
  <w:style w:type="character" w:customStyle="1" w:styleId="NumericalOutlineChar">
    <w:name w:val="Numerical Outline Char"/>
    <w:basedOn w:val="NumberedListChar"/>
    <w:link w:val="NumericalOutline"/>
    <w:rsid w:val="00CE5B64"/>
  </w:style>
  <w:style w:type="paragraph" w:customStyle="1" w:styleId="NumberedList">
    <w:name w:val="Numbered List"/>
    <w:basedOn w:val="Normal"/>
    <w:link w:val="NumberedListChar"/>
    <w:rsid w:val="00897532"/>
    <w:pPr>
      <w:numPr>
        <w:numId w:val="1"/>
      </w:numPr>
    </w:pPr>
  </w:style>
  <w:style w:type="paragraph" w:customStyle="1" w:styleId="TableBullet1">
    <w:name w:val="Table Bullet 1"/>
    <w:basedOn w:val="ListParagraph"/>
    <w:link w:val="TableBullet1Char"/>
    <w:qFormat/>
    <w:rsid w:val="00CC7026"/>
    <w:pPr>
      <w:numPr>
        <w:numId w:val="10"/>
      </w:numPr>
      <w:jc w:val="left"/>
    </w:pPr>
    <w:rPr>
      <w:sz w:val="20"/>
    </w:rPr>
  </w:style>
  <w:style w:type="paragraph" w:customStyle="1" w:styleId="TableBullet2">
    <w:name w:val="Table Bullet 2"/>
    <w:basedOn w:val="ListParagraph"/>
    <w:link w:val="TableBullet2Char"/>
    <w:qFormat/>
    <w:rsid w:val="00CC7026"/>
    <w:pPr>
      <w:numPr>
        <w:ilvl w:val="1"/>
        <w:numId w:val="11"/>
      </w:numPr>
      <w:ind w:left="697" w:hanging="180"/>
      <w:jc w:val="left"/>
    </w:pPr>
    <w:rPr>
      <w:sz w:val="20"/>
      <w:szCs w:val="20"/>
    </w:rPr>
  </w:style>
  <w:style w:type="paragraph" w:customStyle="1" w:styleId="TableHeading">
    <w:name w:val="Table Heading"/>
    <w:basedOn w:val="Normal"/>
    <w:next w:val="Normal"/>
    <w:rsid w:val="00897532"/>
    <w:pPr>
      <w:jc w:val="center"/>
    </w:pPr>
    <w:rPr>
      <w:b/>
      <w:color w:val="FFFFFF" w:themeColor="background1"/>
    </w:rPr>
  </w:style>
  <w:style w:type="character" w:customStyle="1" w:styleId="HeaderChar">
    <w:name w:val="Header Char"/>
    <w:basedOn w:val="DefaultParagraphFont"/>
    <w:link w:val="Header"/>
    <w:uiPriority w:val="99"/>
    <w:rsid w:val="00F11728"/>
  </w:style>
  <w:style w:type="character" w:customStyle="1" w:styleId="ListParagraphChar">
    <w:name w:val="List Paragraph Char"/>
    <w:basedOn w:val="DefaultParagraphFont"/>
    <w:link w:val="ListParagraph"/>
    <w:uiPriority w:val="34"/>
    <w:rsid w:val="00CE5B64"/>
    <w:rPr>
      <w:rFonts w:ascii="Arial" w:hAnsi="Arial"/>
      <w:sz w:val="22"/>
    </w:rPr>
  </w:style>
  <w:style w:type="character" w:customStyle="1" w:styleId="Level1BulletChar">
    <w:name w:val="Level 1 Bullet Char"/>
    <w:basedOn w:val="DefaultParagraphFont"/>
    <w:link w:val="Level1Bullet"/>
    <w:rsid w:val="00551273"/>
  </w:style>
  <w:style w:type="character" w:customStyle="1" w:styleId="TableBullet1Char">
    <w:name w:val="Table Bullet 1 Char"/>
    <w:basedOn w:val="ListParagraphChar"/>
    <w:link w:val="TableBullet1"/>
    <w:rsid w:val="00CC7026"/>
    <w:rPr>
      <w:rFonts w:ascii="Arial" w:hAnsi="Arial"/>
      <w:sz w:val="20"/>
    </w:rPr>
  </w:style>
  <w:style w:type="paragraph" w:customStyle="1" w:styleId="MinorLeft">
    <w:name w:val="Minor Left"/>
    <w:basedOn w:val="Normal"/>
    <w:link w:val="MinorLeftChar"/>
    <w:qFormat/>
    <w:rsid w:val="004F7FD4"/>
    <w:pPr>
      <w:spacing w:after="280"/>
      <w:outlineLvl w:val="1"/>
    </w:pPr>
    <w:rPr>
      <w:rFonts w:cstheme="minorHAnsi"/>
      <w:b/>
      <w:color w:val="5F6062" w:themeColor="accent1"/>
    </w:rPr>
  </w:style>
  <w:style w:type="character" w:customStyle="1" w:styleId="MinorLeftChar">
    <w:name w:val="Minor Left Char"/>
    <w:basedOn w:val="DefaultParagraphFont"/>
    <w:link w:val="MinorLeft"/>
    <w:rsid w:val="004F7FD4"/>
    <w:rPr>
      <w:rFonts w:cstheme="minorHAnsi"/>
      <w:b/>
      <w:color w:val="5F6062" w:themeColor="accent1"/>
    </w:rPr>
  </w:style>
  <w:style w:type="paragraph" w:customStyle="1" w:styleId="TableBullet3">
    <w:name w:val="Table Bullet 3"/>
    <w:basedOn w:val="ListParagraph"/>
    <w:link w:val="TableBullet3Char"/>
    <w:qFormat/>
    <w:rsid w:val="000D15F5"/>
    <w:pPr>
      <w:numPr>
        <w:ilvl w:val="2"/>
        <w:numId w:val="12"/>
      </w:numPr>
      <w:ind w:left="967" w:hanging="180"/>
      <w:jc w:val="left"/>
    </w:pPr>
    <w:rPr>
      <w:sz w:val="20"/>
      <w:szCs w:val="20"/>
    </w:rPr>
  </w:style>
  <w:style w:type="character" w:customStyle="1" w:styleId="TableBullet2Char">
    <w:name w:val="Table Bullet 2 Char"/>
    <w:basedOn w:val="ListParagraphChar"/>
    <w:link w:val="TableBullet2"/>
    <w:rsid w:val="00CC7026"/>
    <w:rPr>
      <w:rFonts w:ascii="Arial" w:hAnsi="Arial"/>
      <w:sz w:val="20"/>
      <w:szCs w:val="20"/>
    </w:rPr>
  </w:style>
  <w:style w:type="table" w:styleId="TableGrid">
    <w:name w:val="Table Grid"/>
    <w:basedOn w:val="TableNormal"/>
    <w:rsid w:val="004D32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11728"/>
    <w:pPr>
      <w:tabs>
        <w:tab w:val="center" w:pos="4680"/>
        <w:tab w:val="right" w:pos="9360"/>
      </w:tabs>
    </w:pPr>
  </w:style>
  <w:style w:type="character" w:customStyle="1" w:styleId="TableBullet3Char">
    <w:name w:val="Table Bullet 3 Char"/>
    <w:basedOn w:val="ListParagraphChar"/>
    <w:link w:val="TableBullet3"/>
    <w:rsid w:val="000D15F5"/>
    <w:rPr>
      <w:rFonts w:ascii="Arial" w:hAnsi="Arial"/>
      <w:sz w:val="20"/>
      <w:szCs w:val="20"/>
    </w:rPr>
  </w:style>
  <w:style w:type="character" w:customStyle="1" w:styleId="FooterChar">
    <w:name w:val="Footer Char"/>
    <w:basedOn w:val="DefaultParagraphFont"/>
    <w:link w:val="Footer"/>
    <w:uiPriority w:val="99"/>
    <w:rsid w:val="00F11728"/>
  </w:style>
  <w:style w:type="character" w:customStyle="1" w:styleId="Heading1Char">
    <w:name w:val="Heading 1 Char"/>
    <w:aliases w:val="Resume Major Side Char"/>
    <w:basedOn w:val="DefaultParagraphFont"/>
    <w:link w:val="Heading1"/>
    <w:uiPriority w:val="9"/>
    <w:rsid w:val="00BE243F"/>
    <w:rPr>
      <w:rFonts w:ascii="Arial Narrow" w:hAnsi="Arial Narrow"/>
      <w:b/>
      <w:i/>
      <w:color w:val="5F6062" w:themeColor="background2"/>
    </w:rPr>
  </w:style>
  <w:style w:type="paragraph" w:styleId="Subtitle">
    <w:name w:val="Subtitle"/>
    <w:aliases w:val="Resume Header: Resume of"/>
    <w:basedOn w:val="Normal"/>
    <w:next w:val="Normal"/>
    <w:link w:val="SubtitleChar"/>
    <w:uiPriority w:val="11"/>
    <w:qFormat/>
    <w:rsid w:val="00F11728"/>
    <w:pPr>
      <w:tabs>
        <w:tab w:val="right" w:pos="10080"/>
      </w:tabs>
      <w:jc w:val="right"/>
    </w:pPr>
    <w:rPr>
      <w:rFonts w:eastAsiaTheme="minorHAnsi" w:cs="Arial"/>
      <w:i/>
      <w:noProof/>
      <w:sz w:val="20"/>
      <w:szCs w:val="20"/>
    </w:rPr>
  </w:style>
  <w:style w:type="paragraph" w:customStyle="1" w:styleId="ResumeBulletSpecialization">
    <w:name w:val="Resume Bullet Specialization"/>
    <w:basedOn w:val="Normal"/>
    <w:rsid w:val="00B54D3E"/>
  </w:style>
  <w:style w:type="paragraph" w:customStyle="1" w:styleId="Level4Bullet">
    <w:name w:val="Level 4 Bullet"/>
    <w:basedOn w:val="Normal"/>
    <w:link w:val="Level4BulletChar"/>
    <w:qFormat/>
    <w:rsid w:val="00CC7026"/>
    <w:pPr>
      <w:numPr>
        <w:ilvl w:val="3"/>
        <w:numId w:val="9"/>
      </w:numPr>
    </w:pPr>
  </w:style>
  <w:style w:type="character" w:customStyle="1" w:styleId="SubtitleChar">
    <w:name w:val="Subtitle Char"/>
    <w:aliases w:val="Resume Header: Resume of Char"/>
    <w:basedOn w:val="DefaultParagraphFont"/>
    <w:link w:val="Subtitle"/>
    <w:uiPriority w:val="11"/>
    <w:rsid w:val="00F11728"/>
    <w:rPr>
      <w:rFonts w:eastAsiaTheme="minorHAnsi" w:cs="Arial"/>
      <w:i/>
      <w:noProof/>
      <w:sz w:val="20"/>
      <w:szCs w:val="20"/>
    </w:rPr>
  </w:style>
  <w:style w:type="character" w:customStyle="1" w:styleId="Level3BulletChar">
    <w:name w:val="Level 3 Bullet Char"/>
    <w:basedOn w:val="DefaultParagraphFont"/>
    <w:link w:val="Level3Bullet"/>
    <w:rsid w:val="00551273"/>
  </w:style>
  <w:style w:type="character" w:customStyle="1" w:styleId="Level4BulletChar">
    <w:name w:val="Level 4 Bullet Char"/>
    <w:basedOn w:val="Level3BulletChar"/>
    <w:link w:val="Level4Bullet"/>
    <w:rsid w:val="00CC7026"/>
  </w:style>
  <w:style w:type="character" w:styleId="SubtleEmphasis">
    <w:name w:val="Subtle Emphasis"/>
    <w:aliases w:val="Resume: Name and Title,Resume Header: Name and Title"/>
    <w:uiPriority w:val="19"/>
    <w:qFormat/>
    <w:rsid w:val="00F11728"/>
    <w:rPr>
      <w:rFonts w:cs="Arial"/>
      <w:b/>
      <w:sz w:val="24"/>
      <w:szCs w:val="24"/>
    </w:rPr>
  </w:style>
  <w:style w:type="paragraph" w:customStyle="1" w:styleId="ResumeNormal">
    <w:name w:val="Resume Normal"/>
    <w:basedOn w:val="Normal"/>
    <w:link w:val="ResumeNormalChar"/>
    <w:qFormat/>
    <w:rsid w:val="00BE243F"/>
    <w:pPr>
      <w:jc w:val="left"/>
    </w:pPr>
    <w:rPr>
      <w:rFonts w:cs="Arial"/>
      <w:sz w:val="20"/>
      <w:szCs w:val="20"/>
    </w:rPr>
  </w:style>
  <w:style w:type="numbering" w:customStyle="1" w:styleId="Style2">
    <w:name w:val="Style2"/>
    <w:uiPriority w:val="99"/>
    <w:rsid w:val="007D57B4"/>
    <w:pPr>
      <w:numPr>
        <w:numId w:val="5"/>
      </w:numPr>
    </w:pPr>
  </w:style>
  <w:style w:type="paragraph" w:customStyle="1" w:styleId="ResumeBullet">
    <w:name w:val="Resume Bullet"/>
    <w:basedOn w:val="ResumeNormal"/>
    <w:link w:val="ResumeBulletChar"/>
    <w:qFormat/>
    <w:rsid w:val="00F11728"/>
    <w:pPr>
      <w:numPr>
        <w:numId w:val="4"/>
      </w:numPr>
    </w:pPr>
  </w:style>
  <w:style w:type="character" w:customStyle="1" w:styleId="ResumeNormalChar">
    <w:name w:val="Resume Normal Char"/>
    <w:basedOn w:val="DefaultParagraphFont"/>
    <w:link w:val="ResumeNormal"/>
    <w:rsid w:val="00BE243F"/>
    <w:rPr>
      <w:rFonts w:cs="Arial"/>
      <w:sz w:val="20"/>
      <w:szCs w:val="20"/>
    </w:rPr>
  </w:style>
  <w:style w:type="character" w:customStyle="1" w:styleId="ResumeBulletChar">
    <w:name w:val="Resume Bullet Char"/>
    <w:link w:val="ResumeBullet"/>
    <w:rsid w:val="00BE243F"/>
    <w:rPr>
      <w:rFonts w:cs="Arial"/>
      <w:sz w:val="20"/>
      <w:szCs w:val="20"/>
    </w:rPr>
  </w:style>
  <w:style w:type="numbering" w:customStyle="1" w:styleId="Style3">
    <w:name w:val="Style3"/>
    <w:uiPriority w:val="99"/>
    <w:rsid w:val="007D57B4"/>
    <w:pPr>
      <w:numPr>
        <w:numId w:val="6"/>
      </w:numPr>
    </w:pPr>
  </w:style>
  <w:style w:type="numbering" w:customStyle="1" w:styleId="Style4">
    <w:name w:val="Style4"/>
    <w:uiPriority w:val="99"/>
    <w:rsid w:val="007D57B4"/>
    <w:pPr>
      <w:numPr>
        <w:numId w:val="7"/>
      </w:numPr>
    </w:pPr>
  </w:style>
  <w:style w:type="numbering" w:customStyle="1" w:styleId="Style5">
    <w:name w:val="Style5"/>
    <w:uiPriority w:val="99"/>
    <w:rsid w:val="007D57B4"/>
    <w:pPr>
      <w:numPr>
        <w:numId w:val="8"/>
      </w:numPr>
    </w:pPr>
  </w:style>
  <w:style w:type="paragraph" w:customStyle="1" w:styleId="TableBulletLevel1">
    <w:name w:val="Table Bullet Level 1"/>
    <w:basedOn w:val="Normal"/>
    <w:qFormat/>
    <w:rsid w:val="00CA6BE4"/>
    <w:pPr>
      <w:numPr>
        <w:numId w:val="13"/>
      </w:numPr>
      <w:tabs>
        <w:tab w:val="clear" w:pos="360"/>
        <w:tab w:val="left" w:pos="245"/>
      </w:tabs>
      <w:jc w:val="left"/>
    </w:pPr>
  </w:style>
  <w:style w:type="character" w:styleId="Hyperlink">
    <w:name w:val="Hyperlink"/>
    <w:basedOn w:val="DefaultParagraphFont"/>
    <w:unhideWhenUsed/>
    <w:rsid w:val="001A393A"/>
    <w:rPr>
      <w:color w:val="5F6062" w:themeColor="hyperlink"/>
      <w:u w:val="single"/>
    </w:rPr>
  </w:style>
  <w:style w:type="character" w:styleId="UnresolvedMention">
    <w:name w:val="Unresolved Mention"/>
    <w:basedOn w:val="DefaultParagraphFont"/>
    <w:uiPriority w:val="99"/>
    <w:semiHidden/>
    <w:unhideWhenUsed/>
    <w:rsid w:val="001A393A"/>
    <w:rPr>
      <w:color w:val="605E5C"/>
      <w:shd w:val="clear" w:color="auto" w:fill="E1DFDD"/>
    </w:rPr>
  </w:style>
  <w:style w:type="character" w:styleId="CommentReference">
    <w:name w:val="annotation reference"/>
    <w:basedOn w:val="DefaultParagraphFont"/>
    <w:semiHidden/>
    <w:unhideWhenUsed/>
    <w:rsid w:val="006449B7"/>
    <w:rPr>
      <w:sz w:val="16"/>
      <w:szCs w:val="16"/>
    </w:rPr>
  </w:style>
  <w:style w:type="paragraph" w:styleId="CommentText">
    <w:name w:val="annotation text"/>
    <w:basedOn w:val="Normal"/>
    <w:link w:val="CommentTextChar"/>
    <w:unhideWhenUsed/>
    <w:rsid w:val="006449B7"/>
    <w:rPr>
      <w:sz w:val="20"/>
      <w:szCs w:val="20"/>
    </w:rPr>
  </w:style>
  <w:style w:type="character" w:customStyle="1" w:styleId="CommentTextChar">
    <w:name w:val="Comment Text Char"/>
    <w:basedOn w:val="DefaultParagraphFont"/>
    <w:link w:val="CommentText"/>
    <w:rsid w:val="006449B7"/>
    <w:rPr>
      <w:sz w:val="20"/>
      <w:szCs w:val="20"/>
    </w:rPr>
  </w:style>
  <w:style w:type="paragraph" w:styleId="CommentSubject">
    <w:name w:val="annotation subject"/>
    <w:basedOn w:val="CommentText"/>
    <w:next w:val="CommentText"/>
    <w:link w:val="CommentSubjectChar"/>
    <w:semiHidden/>
    <w:unhideWhenUsed/>
    <w:rsid w:val="006449B7"/>
    <w:rPr>
      <w:b/>
      <w:bCs/>
    </w:rPr>
  </w:style>
  <w:style w:type="character" w:customStyle="1" w:styleId="CommentSubjectChar">
    <w:name w:val="Comment Subject Char"/>
    <w:basedOn w:val="CommentTextChar"/>
    <w:link w:val="CommentSubject"/>
    <w:semiHidden/>
    <w:rsid w:val="006449B7"/>
    <w:rPr>
      <w:b/>
      <w:bCs/>
      <w:sz w:val="20"/>
      <w:szCs w:val="20"/>
    </w:rPr>
  </w:style>
  <w:style w:type="paragraph" w:styleId="BalloonText">
    <w:name w:val="Balloon Text"/>
    <w:basedOn w:val="Normal"/>
    <w:link w:val="BalloonTextChar"/>
    <w:semiHidden/>
    <w:unhideWhenUsed/>
    <w:rsid w:val="006449B7"/>
    <w:rPr>
      <w:rFonts w:ascii="Segoe UI" w:hAnsi="Segoe UI" w:cs="Segoe UI"/>
      <w:sz w:val="18"/>
      <w:szCs w:val="18"/>
    </w:rPr>
  </w:style>
  <w:style w:type="character" w:customStyle="1" w:styleId="BalloonTextChar">
    <w:name w:val="Balloon Text Char"/>
    <w:basedOn w:val="DefaultParagraphFont"/>
    <w:link w:val="BalloonText"/>
    <w:semiHidden/>
    <w:rsid w:val="006449B7"/>
    <w:rPr>
      <w:rFonts w:ascii="Segoe UI" w:hAnsi="Segoe UI" w:cs="Segoe UI"/>
      <w:sz w:val="18"/>
      <w:szCs w:val="18"/>
    </w:rPr>
  </w:style>
  <w:style w:type="paragraph" w:styleId="NormalWeb">
    <w:name w:val="Normal (Web)"/>
    <w:basedOn w:val="Normal"/>
    <w:uiPriority w:val="99"/>
    <w:semiHidden/>
    <w:unhideWhenUsed/>
    <w:rsid w:val="00D07C11"/>
    <w:pPr>
      <w:spacing w:before="100" w:beforeAutospacing="1" w:after="100" w:afterAutospacing="1"/>
      <w:jc w:val="left"/>
    </w:pPr>
    <w:rPr>
      <w:rFonts w:ascii="Times New Roman" w:hAnsi="Times New Roman"/>
      <w:sz w:val="24"/>
      <w:szCs w:val="24"/>
    </w:rPr>
  </w:style>
  <w:style w:type="paragraph" w:styleId="FootnoteText">
    <w:name w:val="footnote text"/>
    <w:basedOn w:val="Normal"/>
    <w:link w:val="FootnoteTextChar"/>
    <w:semiHidden/>
    <w:unhideWhenUsed/>
    <w:rsid w:val="00AD6CB3"/>
    <w:rPr>
      <w:sz w:val="20"/>
      <w:szCs w:val="20"/>
    </w:rPr>
  </w:style>
  <w:style w:type="character" w:customStyle="1" w:styleId="FootnoteTextChar">
    <w:name w:val="Footnote Text Char"/>
    <w:basedOn w:val="DefaultParagraphFont"/>
    <w:link w:val="FootnoteText"/>
    <w:semiHidden/>
    <w:rsid w:val="00AD6CB3"/>
    <w:rPr>
      <w:sz w:val="20"/>
      <w:szCs w:val="20"/>
    </w:rPr>
  </w:style>
  <w:style w:type="character" w:styleId="FootnoteReference">
    <w:name w:val="footnote reference"/>
    <w:basedOn w:val="DefaultParagraphFont"/>
    <w:semiHidden/>
    <w:unhideWhenUsed/>
    <w:rsid w:val="00AD6CB3"/>
    <w:rPr>
      <w:vertAlign w:val="superscript"/>
    </w:rPr>
  </w:style>
  <w:style w:type="paragraph" w:styleId="Revision">
    <w:name w:val="Revision"/>
    <w:hidden/>
    <w:uiPriority w:val="99"/>
    <w:semiHidden/>
    <w:rsid w:val="00CD6B3B"/>
  </w:style>
  <w:style w:type="numbering" w:customStyle="1" w:styleId="CurrentList1">
    <w:name w:val="Current List1"/>
    <w:uiPriority w:val="99"/>
    <w:rsid w:val="00221B11"/>
    <w:pPr>
      <w:numPr>
        <w:numId w:val="15"/>
      </w:numPr>
    </w:pPr>
  </w:style>
  <w:style w:type="numbering" w:customStyle="1" w:styleId="CurrentList2">
    <w:name w:val="Current List2"/>
    <w:uiPriority w:val="99"/>
    <w:rsid w:val="00155FBE"/>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60599">
      <w:bodyDiv w:val="1"/>
      <w:marLeft w:val="0"/>
      <w:marRight w:val="0"/>
      <w:marTop w:val="0"/>
      <w:marBottom w:val="0"/>
      <w:divBdr>
        <w:top w:val="none" w:sz="0" w:space="0" w:color="auto"/>
        <w:left w:val="none" w:sz="0" w:space="0" w:color="auto"/>
        <w:bottom w:val="none" w:sz="0" w:space="0" w:color="auto"/>
        <w:right w:val="none" w:sz="0" w:space="0" w:color="auto"/>
      </w:divBdr>
    </w:div>
    <w:div w:id="100270718">
      <w:bodyDiv w:val="1"/>
      <w:marLeft w:val="0"/>
      <w:marRight w:val="0"/>
      <w:marTop w:val="0"/>
      <w:marBottom w:val="0"/>
      <w:divBdr>
        <w:top w:val="none" w:sz="0" w:space="0" w:color="auto"/>
        <w:left w:val="none" w:sz="0" w:space="0" w:color="auto"/>
        <w:bottom w:val="none" w:sz="0" w:space="0" w:color="auto"/>
        <w:right w:val="none" w:sz="0" w:space="0" w:color="auto"/>
      </w:divBdr>
      <w:divsChild>
        <w:div w:id="1337416447">
          <w:marLeft w:val="576"/>
          <w:marRight w:val="0"/>
          <w:marTop w:val="50"/>
          <w:marBottom w:val="50"/>
          <w:divBdr>
            <w:top w:val="none" w:sz="0" w:space="0" w:color="auto"/>
            <w:left w:val="none" w:sz="0" w:space="0" w:color="auto"/>
            <w:bottom w:val="none" w:sz="0" w:space="0" w:color="auto"/>
            <w:right w:val="none" w:sz="0" w:space="0" w:color="auto"/>
          </w:divBdr>
        </w:div>
        <w:div w:id="1604727629">
          <w:marLeft w:val="576"/>
          <w:marRight w:val="0"/>
          <w:marTop w:val="50"/>
          <w:marBottom w:val="50"/>
          <w:divBdr>
            <w:top w:val="none" w:sz="0" w:space="0" w:color="auto"/>
            <w:left w:val="none" w:sz="0" w:space="0" w:color="auto"/>
            <w:bottom w:val="none" w:sz="0" w:space="0" w:color="auto"/>
            <w:right w:val="none" w:sz="0" w:space="0" w:color="auto"/>
          </w:divBdr>
        </w:div>
        <w:div w:id="277492696">
          <w:marLeft w:val="576"/>
          <w:marRight w:val="0"/>
          <w:marTop w:val="50"/>
          <w:marBottom w:val="50"/>
          <w:divBdr>
            <w:top w:val="none" w:sz="0" w:space="0" w:color="auto"/>
            <w:left w:val="none" w:sz="0" w:space="0" w:color="auto"/>
            <w:bottom w:val="none" w:sz="0" w:space="0" w:color="auto"/>
            <w:right w:val="none" w:sz="0" w:space="0" w:color="auto"/>
          </w:divBdr>
        </w:div>
      </w:divsChild>
    </w:div>
    <w:div w:id="254485131">
      <w:bodyDiv w:val="1"/>
      <w:marLeft w:val="0"/>
      <w:marRight w:val="0"/>
      <w:marTop w:val="0"/>
      <w:marBottom w:val="0"/>
      <w:divBdr>
        <w:top w:val="none" w:sz="0" w:space="0" w:color="auto"/>
        <w:left w:val="none" w:sz="0" w:space="0" w:color="auto"/>
        <w:bottom w:val="none" w:sz="0" w:space="0" w:color="auto"/>
        <w:right w:val="none" w:sz="0" w:space="0" w:color="auto"/>
      </w:divBdr>
      <w:divsChild>
        <w:div w:id="1921788142">
          <w:marLeft w:val="360"/>
          <w:marRight w:val="0"/>
          <w:marTop w:val="50"/>
          <w:marBottom w:val="50"/>
          <w:divBdr>
            <w:top w:val="none" w:sz="0" w:space="0" w:color="auto"/>
            <w:left w:val="none" w:sz="0" w:space="0" w:color="auto"/>
            <w:bottom w:val="none" w:sz="0" w:space="0" w:color="auto"/>
            <w:right w:val="none" w:sz="0" w:space="0" w:color="auto"/>
          </w:divBdr>
        </w:div>
        <w:div w:id="897209163">
          <w:marLeft w:val="360"/>
          <w:marRight w:val="0"/>
          <w:marTop w:val="50"/>
          <w:marBottom w:val="50"/>
          <w:divBdr>
            <w:top w:val="none" w:sz="0" w:space="0" w:color="auto"/>
            <w:left w:val="none" w:sz="0" w:space="0" w:color="auto"/>
            <w:bottom w:val="none" w:sz="0" w:space="0" w:color="auto"/>
            <w:right w:val="none" w:sz="0" w:space="0" w:color="auto"/>
          </w:divBdr>
        </w:div>
        <w:div w:id="1577865042">
          <w:marLeft w:val="360"/>
          <w:marRight w:val="0"/>
          <w:marTop w:val="50"/>
          <w:marBottom w:val="50"/>
          <w:divBdr>
            <w:top w:val="none" w:sz="0" w:space="0" w:color="auto"/>
            <w:left w:val="none" w:sz="0" w:space="0" w:color="auto"/>
            <w:bottom w:val="none" w:sz="0" w:space="0" w:color="auto"/>
            <w:right w:val="none" w:sz="0" w:space="0" w:color="auto"/>
          </w:divBdr>
        </w:div>
      </w:divsChild>
    </w:div>
    <w:div w:id="309796537">
      <w:bodyDiv w:val="1"/>
      <w:marLeft w:val="0"/>
      <w:marRight w:val="0"/>
      <w:marTop w:val="0"/>
      <w:marBottom w:val="0"/>
      <w:divBdr>
        <w:top w:val="none" w:sz="0" w:space="0" w:color="auto"/>
        <w:left w:val="none" w:sz="0" w:space="0" w:color="auto"/>
        <w:bottom w:val="none" w:sz="0" w:space="0" w:color="auto"/>
        <w:right w:val="none" w:sz="0" w:space="0" w:color="auto"/>
      </w:divBdr>
    </w:div>
    <w:div w:id="392507916">
      <w:bodyDiv w:val="1"/>
      <w:marLeft w:val="0"/>
      <w:marRight w:val="0"/>
      <w:marTop w:val="0"/>
      <w:marBottom w:val="0"/>
      <w:divBdr>
        <w:top w:val="none" w:sz="0" w:space="0" w:color="auto"/>
        <w:left w:val="none" w:sz="0" w:space="0" w:color="auto"/>
        <w:bottom w:val="none" w:sz="0" w:space="0" w:color="auto"/>
        <w:right w:val="none" w:sz="0" w:space="0" w:color="auto"/>
      </w:divBdr>
    </w:div>
    <w:div w:id="463352309">
      <w:bodyDiv w:val="1"/>
      <w:marLeft w:val="0"/>
      <w:marRight w:val="0"/>
      <w:marTop w:val="0"/>
      <w:marBottom w:val="0"/>
      <w:divBdr>
        <w:top w:val="none" w:sz="0" w:space="0" w:color="auto"/>
        <w:left w:val="none" w:sz="0" w:space="0" w:color="auto"/>
        <w:bottom w:val="none" w:sz="0" w:space="0" w:color="auto"/>
        <w:right w:val="none" w:sz="0" w:space="0" w:color="auto"/>
      </w:divBdr>
    </w:div>
    <w:div w:id="500437548">
      <w:bodyDiv w:val="1"/>
      <w:marLeft w:val="0"/>
      <w:marRight w:val="0"/>
      <w:marTop w:val="0"/>
      <w:marBottom w:val="0"/>
      <w:divBdr>
        <w:top w:val="none" w:sz="0" w:space="0" w:color="auto"/>
        <w:left w:val="none" w:sz="0" w:space="0" w:color="auto"/>
        <w:bottom w:val="none" w:sz="0" w:space="0" w:color="auto"/>
        <w:right w:val="none" w:sz="0" w:space="0" w:color="auto"/>
      </w:divBdr>
    </w:div>
    <w:div w:id="695041722">
      <w:bodyDiv w:val="1"/>
      <w:marLeft w:val="0"/>
      <w:marRight w:val="0"/>
      <w:marTop w:val="0"/>
      <w:marBottom w:val="0"/>
      <w:divBdr>
        <w:top w:val="none" w:sz="0" w:space="0" w:color="auto"/>
        <w:left w:val="none" w:sz="0" w:space="0" w:color="auto"/>
        <w:bottom w:val="none" w:sz="0" w:space="0" w:color="auto"/>
        <w:right w:val="none" w:sz="0" w:space="0" w:color="auto"/>
      </w:divBdr>
    </w:div>
    <w:div w:id="771707736">
      <w:bodyDiv w:val="1"/>
      <w:marLeft w:val="0"/>
      <w:marRight w:val="0"/>
      <w:marTop w:val="0"/>
      <w:marBottom w:val="0"/>
      <w:divBdr>
        <w:top w:val="none" w:sz="0" w:space="0" w:color="auto"/>
        <w:left w:val="none" w:sz="0" w:space="0" w:color="auto"/>
        <w:bottom w:val="none" w:sz="0" w:space="0" w:color="auto"/>
        <w:right w:val="none" w:sz="0" w:space="0" w:color="auto"/>
      </w:divBdr>
    </w:div>
    <w:div w:id="790438073">
      <w:bodyDiv w:val="1"/>
      <w:marLeft w:val="0"/>
      <w:marRight w:val="0"/>
      <w:marTop w:val="0"/>
      <w:marBottom w:val="0"/>
      <w:divBdr>
        <w:top w:val="none" w:sz="0" w:space="0" w:color="auto"/>
        <w:left w:val="none" w:sz="0" w:space="0" w:color="auto"/>
        <w:bottom w:val="none" w:sz="0" w:space="0" w:color="auto"/>
        <w:right w:val="none" w:sz="0" w:space="0" w:color="auto"/>
      </w:divBdr>
    </w:div>
    <w:div w:id="862211339">
      <w:bodyDiv w:val="1"/>
      <w:marLeft w:val="0"/>
      <w:marRight w:val="0"/>
      <w:marTop w:val="0"/>
      <w:marBottom w:val="0"/>
      <w:divBdr>
        <w:top w:val="none" w:sz="0" w:space="0" w:color="auto"/>
        <w:left w:val="none" w:sz="0" w:space="0" w:color="auto"/>
        <w:bottom w:val="none" w:sz="0" w:space="0" w:color="auto"/>
        <w:right w:val="none" w:sz="0" w:space="0" w:color="auto"/>
      </w:divBdr>
    </w:div>
    <w:div w:id="903956885">
      <w:bodyDiv w:val="1"/>
      <w:marLeft w:val="0"/>
      <w:marRight w:val="0"/>
      <w:marTop w:val="0"/>
      <w:marBottom w:val="0"/>
      <w:divBdr>
        <w:top w:val="none" w:sz="0" w:space="0" w:color="auto"/>
        <w:left w:val="none" w:sz="0" w:space="0" w:color="auto"/>
        <w:bottom w:val="none" w:sz="0" w:space="0" w:color="auto"/>
        <w:right w:val="none" w:sz="0" w:space="0" w:color="auto"/>
      </w:divBdr>
    </w:div>
    <w:div w:id="966858933">
      <w:bodyDiv w:val="1"/>
      <w:marLeft w:val="0"/>
      <w:marRight w:val="0"/>
      <w:marTop w:val="0"/>
      <w:marBottom w:val="0"/>
      <w:divBdr>
        <w:top w:val="none" w:sz="0" w:space="0" w:color="auto"/>
        <w:left w:val="none" w:sz="0" w:space="0" w:color="auto"/>
        <w:bottom w:val="none" w:sz="0" w:space="0" w:color="auto"/>
        <w:right w:val="none" w:sz="0" w:space="0" w:color="auto"/>
      </w:divBdr>
    </w:div>
    <w:div w:id="972910550">
      <w:bodyDiv w:val="1"/>
      <w:marLeft w:val="0"/>
      <w:marRight w:val="0"/>
      <w:marTop w:val="0"/>
      <w:marBottom w:val="0"/>
      <w:divBdr>
        <w:top w:val="none" w:sz="0" w:space="0" w:color="auto"/>
        <w:left w:val="none" w:sz="0" w:space="0" w:color="auto"/>
        <w:bottom w:val="none" w:sz="0" w:space="0" w:color="auto"/>
        <w:right w:val="none" w:sz="0" w:space="0" w:color="auto"/>
      </w:divBdr>
    </w:div>
    <w:div w:id="1146506118">
      <w:bodyDiv w:val="1"/>
      <w:marLeft w:val="0"/>
      <w:marRight w:val="0"/>
      <w:marTop w:val="0"/>
      <w:marBottom w:val="0"/>
      <w:divBdr>
        <w:top w:val="none" w:sz="0" w:space="0" w:color="auto"/>
        <w:left w:val="none" w:sz="0" w:space="0" w:color="auto"/>
        <w:bottom w:val="none" w:sz="0" w:space="0" w:color="auto"/>
        <w:right w:val="none" w:sz="0" w:space="0" w:color="auto"/>
      </w:divBdr>
    </w:div>
    <w:div w:id="1165439100">
      <w:bodyDiv w:val="1"/>
      <w:marLeft w:val="0"/>
      <w:marRight w:val="0"/>
      <w:marTop w:val="0"/>
      <w:marBottom w:val="0"/>
      <w:divBdr>
        <w:top w:val="none" w:sz="0" w:space="0" w:color="auto"/>
        <w:left w:val="none" w:sz="0" w:space="0" w:color="auto"/>
        <w:bottom w:val="none" w:sz="0" w:space="0" w:color="auto"/>
        <w:right w:val="none" w:sz="0" w:space="0" w:color="auto"/>
      </w:divBdr>
    </w:div>
    <w:div w:id="1178888385">
      <w:bodyDiv w:val="1"/>
      <w:marLeft w:val="0"/>
      <w:marRight w:val="0"/>
      <w:marTop w:val="0"/>
      <w:marBottom w:val="0"/>
      <w:divBdr>
        <w:top w:val="none" w:sz="0" w:space="0" w:color="auto"/>
        <w:left w:val="none" w:sz="0" w:space="0" w:color="auto"/>
        <w:bottom w:val="none" w:sz="0" w:space="0" w:color="auto"/>
        <w:right w:val="none" w:sz="0" w:space="0" w:color="auto"/>
      </w:divBdr>
    </w:div>
    <w:div w:id="1182552483">
      <w:bodyDiv w:val="1"/>
      <w:marLeft w:val="0"/>
      <w:marRight w:val="0"/>
      <w:marTop w:val="0"/>
      <w:marBottom w:val="0"/>
      <w:divBdr>
        <w:top w:val="none" w:sz="0" w:space="0" w:color="auto"/>
        <w:left w:val="none" w:sz="0" w:space="0" w:color="auto"/>
        <w:bottom w:val="none" w:sz="0" w:space="0" w:color="auto"/>
        <w:right w:val="none" w:sz="0" w:space="0" w:color="auto"/>
      </w:divBdr>
      <w:divsChild>
        <w:div w:id="398675156">
          <w:marLeft w:val="576"/>
          <w:marRight w:val="0"/>
          <w:marTop w:val="50"/>
          <w:marBottom w:val="50"/>
          <w:divBdr>
            <w:top w:val="none" w:sz="0" w:space="0" w:color="auto"/>
            <w:left w:val="none" w:sz="0" w:space="0" w:color="auto"/>
            <w:bottom w:val="none" w:sz="0" w:space="0" w:color="auto"/>
            <w:right w:val="none" w:sz="0" w:space="0" w:color="auto"/>
          </w:divBdr>
        </w:div>
        <w:div w:id="1001354400">
          <w:marLeft w:val="576"/>
          <w:marRight w:val="0"/>
          <w:marTop w:val="50"/>
          <w:marBottom w:val="50"/>
          <w:divBdr>
            <w:top w:val="none" w:sz="0" w:space="0" w:color="auto"/>
            <w:left w:val="none" w:sz="0" w:space="0" w:color="auto"/>
            <w:bottom w:val="none" w:sz="0" w:space="0" w:color="auto"/>
            <w:right w:val="none" w:sz="0" w:space="0" w:color="auto"/>
          </w:divBdr>
        </w:div>
        <w:div w:id="1031420687">
          <w:marLeft w:val="576"/>
          <w:marRight w:val="0"/>
          <w:marTop w:val="50"/>
          <w:marBottom w:val="50"/>
          <w:divBdr>
            <w:top w:val="none" w:sz="0" w:space="0" w:color="auto"/>
            <w:left w:val="none" w:sz="0" w:space="0" w:color="auto"/>
            <w:bottom w:val="none" w:sz="0" w:space="0" w:color="auto"/>
            <w:right w:val="none" w:sz="0" w:space="0" w:color="auto"/>
          </w:divBdr>
        </w:div>
        <w:div w:id="1121341681">
          <w:marLeft w:val="576"/>
          <w:marRight w:val="0"/>
          <w:marTop w:val="50"/>
          <w:marBottom w:val="50"/>
          <w:divBdr>
            <w:top w:val="none" w:sz="0" w:space="0" w:color="auto"/>
            <w:left w:val="none" w:sz="0" w:space="0" w:color="auto"/>
            <w:bottom w:val="none" w:sz="0" w:space="0" w:color="auto"/>
            <w:right w:val="none" w:sz="0" w:space="0" w:color="auto"/>
          </w:divBdr>
        </w:div>
      </w:divsChild>
    </w:div>
    <w:div w:id="1221019286">
      <w:bodyDiv w:val="1"/>
      <w:marLeft w:val="0"/>
      <w:marRight w:val="0"/>
      <w:marTop w:val="0"/>
      <w:marBottom w:val="0"/>
      <w:divBdr>
        <w:top w:val="none" w:sz="0" w:space="0" w:color="auto"/>
        <w:left w:val="none" w:sz="0" w:space="0" w:color="auto"/>
        <w:bottom w:val="none" w:sz="0" w:space="0" w:color="auto"/>
        <w:right w:val="none" w:sz="0" w:space="0" w:color="auto"/>
      </w:divBdr>
    </w:div>
    <w:div w:id="1241982764">
      <w:bodyDiv w:val="1"/>
      <w:marLeft w:val="0"/>
      <w:marRight w:val="0"/>
      <w:marTop w:val="0"/>
      <w:marBottom w:val="0"/>
      <w:divBdr>
        <w:top w:val="none" w:sz="0" w:space="0" w:color="auto"/>
        <w:left w:val="none" w:sz="0" w:space="0" w:color="auto"/>
        <w:bottom w:val="none" w:sz="0" w:space="0" w:color="auto"/>
        <w:right w:val="none" w:sz="0" w:space="0" w:color="auto"/>
      </w:divBdr>
    </w:div>
    <w:div w:id="1351030952">
      <w:bodyDiv w:val="1"/>
      <w:marLeft w:val="0"/>
      <w:marRight w:val="0"/>
      <w:marTop w:val="0"/>
      <w:marBottom w:val="0"/>
      <w:divBdr>
        <w:top w:val="none" w:sz="0" w:space="0" w:color="auto"/>
        <w:left w:val="none" w:sz="0" w:space="0" w:color="auto"/>
        <w:bottom w:val="none" w:sz="0" w:space="0" w:color="auto"/>
        <w:right w:val="none" w:sz="0" w:space="0" w:color="auto"/>
      </w:divBdr>
    </w:div>
    <w:div w:id="1402871177">
      <w:bodyDiv w:val="1"/>
      <w:marLeft w:val="0"/>
      <w:marRight w:val="0"/>
      <w:marTop w:val="0"/>
      <w:marBottom w:val="0"/>
      <w:divBdr>
        <w:top w:val="none" w:sz="0" w:space="0" w:color="auto"/>
        <w:left w:val="none" w:sz="0" w:space="0" w:color="auto"/>
        <w:bottom w:val="none" w:sz="0" w:space="0" w:color="auto"/>
        <w:right w:val="none" w:sz="0" w:space="0" w:color="auto"/>
      </w:divBdr>
    </w:div>
    <w:div w:id="1405376129">
      <w:bodyDiv w:val="1"/>
      <w:marLeft w:val="0"/>
      <w:marRight w:val="0"/>
      <w:marTop w:val="0"/>
      <w:marBottom w:val="0"/>
      <w:divBdr>
        <w:top w:val="none" w:sz="0" w:space="0" w:color="auto"/>
        <w:left w:val="none" w:sz="0" w:space="0" w:color="auto"/>
        <w:bottom w:val="none" w:sz="0" w:space="0" w:color="auto"/>
        <w:right w:val="none" w:sz="0" w:space="0" w:color="auto"/>
      </w:divBdr>
    </w:div>
    <w:div w:id="1451246056">
      <w:bodyDiv w:val="1"/>
      <w:marLeft w:val="0"/>
      <w:marRight w:val="0"/>
      <w:marTop w:val="0"/>
      <w:marBottom w:val="0"/>
      <w:divBdr>
        <w:top w:val="none" w:sz="0" w:space="0" w:color="auto"/>
        <w:left w:val="none" w:sz="0" w:space="0" w:color="auto"/>
        <w:bottom w:val="none" w:sz="0" w:space="0" w:color="auto"/>
        <w:right w:val="none" w:sz="0" w:space="0" w:color="auto"/>
      </w:divBdr>
    </w:div>
    <w:div w:id="1692494685">
      <w:bodyDiv w:val="1"/>
      <w:marLeft w:val="0"/>
      <w:marRight w:val="0"/>
      <w:marTop w:val="0"/>
      <w:marBottom w:val="0"/>
      <w:divBdr>
        <w:top w:val="none" w:sz="0" w:space="0" w:color="auto"/>
        <w:left w:val="none" w:sz="0" w:space="0" w:color="auto"/>
        <w:bottom w:val="none" w:sz="0" w:space="0" w:color="auto"/>
        <w:right w:val="none" w:sz="0" w:space="0" w:color="auto"/>
      </w:divBdr>
      <w:divsChild>
        <w:div w:id="910699931">
          <w:marLeft w:val="360"/>
          <w:marRight w:val="0"/>
          <w:marTop w:val="50"/>
          <w:marBottom w:val="50"/>
          <w:divBdr>
            <w:top w:val="none" w:sz="0" w:space="0" w:color="auto"/>
            <w:left w:val="none" w:sz="0" w:space="0" w:color="auto"/>
            <w:bottom w:val="none" w:sz="0" w:space="0" w:color="auto"/>
            <w:right w:val="none" w:sz="0" w:space="0" w:color="auto"/>
          </w:divBdr>
        </w:div>
        <w:div w:id="1590850741">
          <w:marLeft w:val="360"/>
          <w:marRight w:val="0"/>
          <w:marTop w:val="50"/>
          <w:marBottom w:val="50"/>
          <w:divBdr>
            <w:top w:val="none" w:sz="0" w:space="0" w:color="auto"/>
            <w:left w:val="none" w:sz="0" w:space="0" w:color="auto"/>
            <w:bottom w:val="none" w:sz="0" w:space="0" w:color="auto"/>
            <w:right w:val="none" w:sz="0" w:space="0" w:color="auto"/>
          </w:divBdr>
        </w:div>
      </w:divsChild>
    </w:div>
    <w:div w:id="1770613359">
      <w:bodyDiv w:val="1"/>
      <w:marLeft w:val="0"/>
      <w:marRight w:val="0"/>
      <w:marTop w:val="0"/>
      <w:marBottom w:val="0"/>
      <w:divBdr>
        <w:top w:val="none" w:sz="0" w:space="0" w:color="auto"/>
        <w:left w:val="none" w:sz="0" w:space="0" w:color="auto"/>
        <w:bottom w:val="none" w:sz="0" w:space="0" w:color="auto"/>
        <w:right w:val="none" w:sz="0" w:space="0" w:color="auto"/>
      </w:divBdr>
    </w:div>
    <w:div w:id="1770616206">
      <w:bodyDiv w:val="1"/>
      <w:marLeft w:val="0"/>
      <w:marRight w:val="0"/>
      <w:marTop w:val="0"/>
      <w:marBottom w:val="0"/>
      <w:divBdr>
        <w:top w:val="none" w:sz="0" w:space="0" w:color="auto"/>
        <w:left w:val="none" w:sz="0" w:space="0" w:color="auto"/>
        <w:bottom w:val="none" w:sz="0" w:space="0" w:color="auto"/>
        <w:right w:val="none" w:sz="0" w:space="0" w:color="auto"/>
      </w:divBdr>
    </w:div>
    <w:div w:id="1833176107">
      <w:bodyDiv w:val="1"/>
      <w:marLeft w:val="0"/>
      <w:marRight w:val="0"/>
      <w:marTop w:val="0"/>
      <w:marBottom w:val="0"/>
      <w:divBdr>
        <w:top w:val="none" w:sz="0" w:space="0" w:color="auto"/>
        <w:left w:val="none" w:sz="0" w:space="0" w:color="auto"/>
        <w:bottom w:val="none" w:sz="0" w:space="0" w:color="auto"/>
        <w:right w:val="none" w:sz="0" w:space="0" w:color="auto"/>
      </w:divBdr>
    </w:div>
    <w:div w:id="1952973325">
      <w:bodyDiv w:val="1"/>
      <w:marLeft w:val="0"/>
      <w:marRight w:val="0"/>
      <w:marTop w:val="0"/>
      <w:marBottom w:val="0"/>
      <w:divBdr>
        <w:top w:val="none" w:sz="0" w:space="0" w:color="auto"/>
        <w:left w:val="none" w:sz="0" w:space="0" w:color="auto"/>
        <w:bottom w:val="none" w:sz="0" w:space="0" w:color="auto"/>
        <w:right w:val="none" w:sz="0" w:space="0" w:color="auto"/>
      </w:divBdr>
      <w:divsChild>
        <w:div w:id="743452313">
          <w:marLeft w:val="360"/>
          <w:marRight w:val="0"/>
          <w:marTop w:val="50"/>
          <w:marBottom w:val="50"/>
          <w:divBdr>
            <w:top w:val="none" w:sz="0" w:space="0" w:color="auto"/>
            <w:left w:val="none" w:sz="0" w:space="0" w:color="auto"/>
            <w:bottom w:val="none" w:sz="0" w:space="0" w:color="auto"/>
            <w:right w:val="none" w:sz="0" w:space="0" w:color="auto"/>
          </w:divBdr>
        </w:div>
        <w:div w:id="914314205">
          <w:marLeft w:val="360"/>
          <w:marRight w:val="0"/>
          <w:marTop w:val="50"/>
          <w:marBottom w:val="50"/>
          <w:divBdr>
            <w:top w:val="none" w:sz="0" w:space="0" w:color="auto"/>
            <w:left w:val="none" w:sz="0" w:space="0" w:color="auto"/>
            <w:bottom w:val="none" w:sz="0" w:space="0" w:color="auto"/>
            <w:right w:val="none" w:sz="0" w:space="0" w:color="auto"/>
          </w:divBdr>
        </w:div>
        <w:div w:id="80612387">
          <w:marLeft w:val="360"/>
          <w:marRight w:val="0"/>
          <w:marTop w:val="50"/>
          <w:marBottom w:val="50"/>
          <w:divBdr>
            <w:top w:val="none" w:sz="0" w:space="0" w:color="auto"/>
            <w:left w:val="none" w:sz="0" w:space="0" w:color="auto"/>
            <w:bottom w:val="none" w:sz="0" w:space="0" w:color="auto"/>
            <w:right w:val="none" w:sz="0" w:space="0" w:color="auto"/>
          </w:divBdr>
        </w:div>
        <w:div w:id="1201938727">
          <w:marLeft w:val="360"/>
          <w:marRight w:val="0"/>
          <w:marTop w:val="50"/>
          <w:marBottom w:val="50"/>
          <w:divBdr>
            <w:top w:val="none" w:sz="0" w:space="0" w:color="auto"/>
            <w:left w:val="none" w:sz="0" w:space="0" w:color="auto"/>
            <w:bottom w:val="none" w:sz="0" w:space="0" w:color="auto"/>
            <w:right w:val="none" w:sz="0" w:space="0" w:color="auto"/>
          </w:divBdr>
        </w:div>
      </w:divsChild>
    </w:div>
    <w:div w:id="1973441382">
      <w:bodyDiv w:val="1"/>
      <w:marLeft w:val="0"/>
      <w:marRight w:val="0"/>
      <w:marTop w:val="0"/>
      <w:marBottom w:val="0"/>
      <w:divBdr>
        <w:top w:val="none" w:sz="0" w:space="0" w:color="auto"/>
        <w:left w:val="none" w:sz="0" w:space="0" w:color="auto"/>
        <w:bottom w:val="none" w:sz="0" w:space="0" w:color="auto"/>
        <w:right w:val="none" w:sz="0" w:space="0" w:color="auto"/>
      </w:divBdr>
    </w:div>
    <w:div w:id="2078087540">
      <w:bodyDiv w:val="1"/>
      <w:marLeft w:val="0"/>
      <w:marRight w:val="0"/>
      <w:marTop w:val="0"/>
      <w:marBottom w:val="0"/>
      <w:divBdr>
        <w:top w:val="none" w:sz="0" w:space="0" w:color="auto"/>
        <w:left w:val="none" w:sz="0" w:space="0" w:color="auto"/>
        <w:bottom w:val="none" w:sz="0" w:space="0" w:color="auto"/>
        <w:right w:val="none" w:sz="0" w:space="0" w:color="auto"/>
      </w:divBdr>
    </w:div>
    <w:div w:id="2118866801">
      <w:bodyDiv w:val="1"/>
      <w:marLeft w:val="0"/>
      <w:marRight w:val="0"/>
      <w:marTop w:val="0"/>
      <w:marBottom w:val="0"/>
      <w:divBdr>
        <w:top w:val="none" w:sz="0" w:space="0" w:color="auto"/>
        <w:left w:val="none" w:sz="0" w:space="0" w:color="auto"/>
        <w:bottom w:val="none" w:sz="0" w:space="0" w:color="auto"/>
        <w:right w:val="none" w:sz="0" w:space="0" w:color="auto"/>
      </w:divBdr>
    </w:div>
    <w:div w:id="2138720069">
      <w:bodyDiv w:val="1"/>
      <w:marLeft w:val="0"/>
      <w:marRight w:val="0"/>
      <w:marTop w:val="0"/>
      <w:marBottom w:val="0"/>
      <w:divBdr>
        <w:top w:val="none" w:sz="0" w:space="0" w:color="auto"/>
        <w:left w:val="none" w:sz="0" w:space="0" w:color="auto"/>
        <w:bottom w:val="none" w:sz="0" w:space="0" w:color="auto"/>
        <w:right w:val="none" w:sz="0" w:space="0" w:color="auto"/>
      </w:divBdr>
    </w:div>
    <w:div w:id="2142649965">
      <w:bodyDiv w:val="1"/>
      <w:marLeft w:val="0"/>
      <w:marRight w:val="0"/>
      <w:marTop w:val="0"/>
      <w:marBottom w:val="0"/>
      <w:divBdr>
        <w:top w:val="none" w:sz="0" w:space="0" w:color="auto"/>
        <w:left w:val="none" w:sz="0" w:space="0" w:color="auto"/>
        <w:bottom w:val="none" w:sz="0" w:space="0" w:color="auto"/>
        <w:right w:val="none" w:sz="0" w:space="0" w:color="auto"/>
      </w:divBdr>
      <w:divsChild>
        <w:div w:id="799497200">
          <w:marLeft w:val="360"/>
          <w:marRight w:val="0"/>
          <w:marTop w:val="50"/>
          <w:marBottom w:val="50"/>
          <w:divBdr>
            <w:top w:val="none" w:sz="0" w:space="0" w:color="auto"/>
            <w:left w:val="none" w:sz="0" w:space="0" w:color="auto"/>
            <w:bottom w:val="none" w:sz="0" w:space="0" w:color="auto"/>
            <w:right w:val="none" w:sz="0" w:space="0" w:color="auto"/>
          </w:divBdr>
        </w:div>
        <w:div w:id="314728500">
          <w:marLeft w:val="360"/>
          <w:marRight w:val="0"/>
          <w:marTop w:val="50"/>
          <w:marBottom w:val="50"/>
          <w:divBdr>
            <w:top w:val="none" w:sz="0" w:space="0" w:color="auto"/>
            <w:left w:val="none" w:sz="0" w:space="0" w:color="auto"/>
            <w:bottom w:val="none" w:sz="0" w:space="0" w:color="auto"/>
            <w:right w:val="none" w:sz="0" w:space="0" w:color="auto"/>
          </w:divBdr>
        </w:div>
        <w:div w:id="1537888485">
          <w:marLeft w:val="360"/>
          <w:marRight w:val="0"/>
          <w:marTop w:val="50"/>
          <w:marBottom w:val="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mailto:jfrancis@scottmadden.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jp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mailto:davidmendez@scottmadden.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house\Downloads\White%20Paper_SOV%20Template_Shared%20Services.dotx" TargetMode="External"/></Relationships>
</file>

<file path=word/theme/theme1.xml><?xml version="1.0" encoding="utf-8"?>
<a:theme xmlns:a="http://schemas.openxmlformats.org/drawingml/2006/main" name="SM_201">
  <a:themeElements>
    <a:clrScheme name="SM_2016 1">
      <a:dk1>
        <a:srgbClr val="5F6062"/>
      </a:dk1>
      <a:lt1>
        <a:sysClr val="window" lastClr="FFFFFF"/>
      </a:lt1>
      <a:dk2>
        <a:srgbClr val="5F6062"/>
      </a:dk2>
      <a:lt2>
        <a:srgbClr val="5F6062"/>
      </a:lt2>
      <a:accent1>
        <a:srgbClr val="5F6062"/>
      </a:accent1>
      <a:accent2>
        <a:srgbClr val="26BCD7"/>
      </a:accent2>
      <a:accent3>
        <a:srgbClr val="EE8434"/>
      </a:accent3>
      <a:accent4>
        <a:srgbClr val="62BB46"/>
      </a:accent4>
      <a:accent5>
        <a:srgbClr val="C33A32"/>
      </a:accent5>
      <a:accent6>
        <a:srgbClr val="FDBA12"/>
      </a:accent6>
      <a:hlink>
        <a:srgbClr val="5F6062"/>
      </a:hlink>
      <a:folHlink>
        <a:srgbClr val="5F6062"/>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tx1"/>
        </a:solidFill>
        <a:ln>
          <a:solidFill>
            <a:schemeClr val="tx1"/>
          </a:solidFill>
        </a:ln>
        <a:effectLst/>
      </a:spPr>
      <a:bodyPr rtlCol="0" anchor="ctr" anchorCtr="1"/>
      <a:lstStyle>
        <a:defPPr algn="ctr">
          <a:defRPr sz="1200" b="1" dirty="0">
            <a:solidFill>
              <a:schemeClr val="bg1"/>
            </a:solidFill>
          </a:defRPr>
        </a:defPPr>
      </a:lstStyle>
      <a:style>
        <a:lnRef idx="1">
          <a:schemeClr val="accent1"/>
        </a:lnRef>
        <a:fillRef idx="3">
          <a:schemeClr val="accent1"/>
        </a:fillRef>
        <a:effectRef idx="2">
          <a:schemeClr val="accent1"/>
        </a:effectRef>
        <a:fontRef idx="minor">
          <a:schemeClr val="lt1"/>
        </a:fontRef>
      </a:style>
    </a:spDef>
    <a:lnDef>
      <a:spPr>
        <a:ln w="12700"/>
        <a:effectLst/>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C2C0DB9181E6F64EA647BF558110EF04" ma:contentTypeVersion="13" ma:contentTypeDescription="Create a new document." ma:contentTypeScope="" ma:versionID="7f4a2c2504a34daacde8aa943f3b67ac">
  <xsd:schema xmlns:xsd="http://www.w3.org/2001/XMLSchema" xmlns:xs="http://www.w3.org/2001/XMLSchema" xmlns:p="http://schemas.microsoft.com/office/2006/metadata/properties" xmlns:ns3="583c00f2-576e-4b42-8ec7-c3a332996538" xmlns:ns4="85a05da6-0614-4432-a0e1-eda988423bfa" targetNamespace="http://schemas.microsoft.com/office/2006/metadata/properties" ma:root="true" ma:fieldsID="ba857af3b6b90e4a531a8021f7296ff9" ns3:_="" ns4:_="">
    <xsd:import namespace="583c00f2-576e-4b42-8ec7-c3a332996538"/>
    <xsd:import namespace="85a05da6-0614-4432-a0e1-eda988423bf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3c00f2-576e-4b42-8ec7-c3a3329965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a05da6-0614-4432-a0e1-eda988423bf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5E1189-2AF2-4515-8EAA-5638BF36E015}">
  <ds:schemaRefs>
    <ds:schemaRef ds:uri="http://schemas.openxmlformats.org/officeDocument/2006/bibliography"/>
  </ds:schemaRefs>
</ds:datastoreItem>
</file>

<file path=customXml/itemProps2.xml><?xml version="1.0" encoding="utf-8"?>
<ds:datastoreItem xmlns:ds="http://schemas.openxmlformats.org/officeDocument/2006/customXml" ds:itemID="{C8A96826-1990-4439-B015-FB12EFC030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3c00f2-576e-4b42-8ec7-c3a332996538"/>
    <ds:schemaRef ds:uri="85a05da6-0614-4432-a0e1-eda988423b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0EE375-89EF-4178-98CA-8EEA05B304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2F2B6C-4E01-490A-A65C-58FD0D70BA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White Paper_SOV Template_Shared Services</Template>
  <TotalTime>1</TotalTime>
  <Pages>6</Pages>
  <Words>1378</Words>
  <Characters>7935</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9295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James House</dc:creator>
  <cp:lastModifiedBy>Olivia Shurbutt</cp:lastModifiedBy>
  <cp:revision>2</cp:revision>
  <cp:lastPrinted>2021-07-01T19:01:00Z</cp:lastPrinted>
  <dcterms:created xsi:type="dcterms:W3CDTF">2021-09-08T13:34:00Z</dcterms:created>
  <dcterms:modified xsi:type="dcterms:W3CDTF">2021-09-08T13:34:00Z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0x010100C2C0DB9181E6F64EA647BF558110EF04</vt:lpwstr>
  </property>
</Properties>
</file>