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F2F15" w14:textId="77777777" w:rsidR="00C45759" w:rsidRPr="00B72BBD" w:rsidRDefault="00C45759" w:rsidP="00DF1F96">
      <w:pPr>
        <w:rPr>
          <w:rFonts w:cs="Arial"/>
          <w:b/>
          <w:sz w:val="32"/>
          <w:szCs w:val="32"/>
        </w:rPr>
      </w:pPr>
    </w:p>
    <w:p w14:paraId="4D009D0C" w14:textId="19CB9567" w:rsidR="00806B78" w:rsidRDefault="00B72BBD" w:rsidP="00B72BBD">
      <w:pPr>
        <w:jc w:val="left"/>
        <w:rPr>
          <w:b/>
          <w:bCs/>
          <w:sz w:val="32"/>
          <w:szCs w:val="32"/>
        </w:rPr>
      </w:pPr>
      <w:proofErr w:type="spellStart"/>
      <w:r w:rsidRPr="00B72BBD">
        <w:rPr>
          <w:b/>
          <w:bCs/>
          <w:sz w:val="32"/>
          <w:szCs w:val="32"/>
        </w:rPr>
        <w:t>ScottMadden</w:t>
      </w:r>
      <w:proofErr w:type="spellEnd"/>
      <w:r>
        <w:rPr>
          <w:b/>
          <w:bCs/>
          <w:sz w:val="32"/>
          <w:szCs w:val="32"/>
        </w:rPr>
        <w:t xml:space="preserve"> </w:t>
      </w:r>
      <w:r w:rsidRPr="00B72BBD">
        <w:rPr>
          <w:b/>
          <w:bCs/>
          <w:sz w:val="32"/>
          <w:szCs w:val="32"/>
        </w:rPr>
        <w:t>Founding Participant of Southeast Electric Transportation Regional Initiative</w:t>
      </w:r>
    </w:p>
    <w:p w14:paraId="1CDBCCA9" w14:textId="77777777" w:rsidR="00B72BBD" w:rsidRPr="00B72BBD" w:rsidRDefault="00B72BBD" w:rsidP="00B42BAF">
      <w:pPr>
        <w:rPr>
          <w:rFonts w:cs="Arial"/>
          <w:b/>
          <w:sz w:val="32"/>
          <w:szCs w:val="32"/>
        </w:rPr>
      </w:pPr>
    </w:p>
    <w:p w14:paraId="0FD2E130" w14:textId="62DB8229" w:rsidR="00B72BBD" w:rsidRDefault="00B72BBD" w:rsidP="00B72BBD">
      <w:pPr>
        <w:jc w:val="left"/>
      </w:pPr>
      <w:r>
        <w:rPr>
          <w:rFonts w:cs="Arial"/>
          <w:b/>
          <w:sz w:val="22"/>
          <w:szCs w:val="22"/>
        </w:rPr>
        <w:t>Raleigh, NC</w:t>
      </w:r>
      <w:r w:rsidR="00DF1F96" w:rsidRPr="00631F54">
        <w:rPr>
          <w:rFonts w:cs="Arial"/>
          <w:b/>
          <w:sz w:val="22"/>
          <w:szCs w:val="22"/>
        </w:rPr>
        <w:t xml:space="preserve"> – (</w:t>
      </w:r>
      <w:r>
        <w:rPr>
          <w:rFonts w:cs="Arial"/>
          <w:b/>
          <w:sz w:val="22"/>
          <w:szCs w:val="22"/>
        </w:rPr>
        <w:t>Sep</w:t>
      </w:r>
      <w:r w:rsidR="00123AF6">
        <w:rPr>
          <w:rFonts w:cs="Arial"/>
          <w:b/>
          <w:sz w:val="22"/>
          <w:szCs w:val="22"/>
        </w:rPr>
        <w:t xml:space="preserve"> </w:t>
      </w:r>
      <w:r>
        <w:rPr>
          <w:rFonts w:cs="Arial"/>
          <w:b/>
          <w:sz w:val="22"/>
          <w:szCs w:val="22"/>
        </w:rPr>
        <w:t>22</w:t>
      </w:r>
      <w:r w:rsidR="00DF1F96" w:rsidRPr="00631F54">
        <w:rPr>
          <w:rFonts w:cs="Arial"/>
          <w:b/>
          <w:sz w:val="22"/>
          <w:szCs w:val="22"/>
        </w:rPr>
        <w:t>, 20</w:t>
      </w:r>
      <w:r w:rsidR="003E1E5E">
        <w:rPr>
          <w:rFonts w:cs="Arial"/>
          <w:b/>
          <w:sz w:val="22"/>
          <w:szCs w:val="22"/>
        </w:rPr>
        <w:t>2</w:t>
      </w:r>
      <w:r w:rsidR="00123AF6">
        <w:rPr>
          <w:rFonts w:cs="Arial"/>
          <w:b/>
          <w:sz w:val="22"/>
          <w:szCs w:val="22"/>
        </w:rPr>
        <w:t>1</w:t>
      </w:r>
      <w:r w:rsidR="00DF1F96" w:rsidRPr="00631F54">
        <w:rPr>
          <w:rFonts w:cs="Arial"/>
          <w:b/>
          <w:sz w:val="22"/>
          <w:szCs w:val="22"/>
        </w:rPr>
        <w:t xml:space="preserve">) – </w:t>
      </w:r>
      <w:proofErr w:type="spellStart"/>
      <w:r>
        <w:t>ScottMadden</w:t>
      </w:r>
      <w:proofErr w:type="spellEnd"/>
      <w:r>
        <w:t>, Inc., along with organizations from multiple key sectors have launched the Southeast Electric Transportation Regional Initiative (SETRI)</w:t>
      </w:r>
      <w:r w:rsidRPr="00FF7BA1">
        <w:t xml:space="preserve"> in support of policies and actions in the Southeast that advance the E</w:t>
      </w:r>
      <w:r>
        <w:t xml:space="preserve">lectric </w:t>
      </w:r>
      <w:r w:rsidRPr="00FF7BA1">
        <w:t>V</w:t>
      </w:r>
      <w:r>
        <w:t>ehicle (EV)</w:t>
      </w:r>
      <w:r w:rsidRPr="00FF7BA1">
        <w:t xml:space="preserve"> market and associated infrastructure in the region.</w:t>
      </w:r>
    </w:p>
    <w:p w14:paraId="739C919C" w14:textId="77777777" w:rsidR="00B72BBD" w:rsidRPr="00B72BBD" w:rsidRDefault="00B72BBD" w:rsidP="00B72BBD">
      <w:pPr>
        <w:jc w:val="left"/>
        <w:rPr>
          <w:b/>
          <w:bCs/>
        </w:rPr>
      </w:pPr>
    </w:p>
    <w:p w14:paraId="281597CD" w14:textId="77777777" w:rsidR="00B72BBD" w:rsidRDefault="00B72BBD" w:rsidP="00B72BBD">
      <w:pPr>
        <w:jc w:val="left"/>
      </w:pPr>
      <w:r>
        <w:t xml:space="preserve">The initiative is geared towards accelerating the benefits of electric transportation by coordinating and collaborating with key stakeholders </w:t>
      </w:r>
      <w:r w:rsidRPr="003628E4">
        <w:t>that include vehicle manufactures, charging station providers, supply chain companies, electric utilities, fleet managers, universities, Clean Cities coalitions, governmental agencies, and non-profit organizations</w:t>
      </w:r>
      <w:r>
        <w:t>.</w:t>
      </w:r>
    </w:p>
    <w:p w14:paraId="5F6D5123" w14:textId="77777777" w:rsidR="00B72BBD" w:rsidRPr="00B72BBD" w:rsidRDefault="00B72BBD" w:rsidP="00B72BBD">
      <w:pPr>
        <w:spacing w:after="160" w:line="259" w:lineRule="auto"/>
        <w:jc w:val="left"/>
        <w:rPr>
          <w:rFonts w:cs="Arial"/>
        </w:rPr>
      </w:pPr>
      <w:r>
        <w:rPr>
          <w:rFonts w:cstheme="minorHAnsi"/>
          <w:color w:val="222222"/>
        </w:rPr>
        <w:br/>
      </w:r>
      <w:r w:rsidRPr="00B72BBD">
        <w:rPr>
          <w:rFonts w:cs="Arial"/>
          <w:color w:val="222222"/>
        </w:rPr>
        <w:t xml:space="preserve">“We are pleased to join other market-leading businesses in the creation and support of SERTI to help to accelerate electrification and identify EV opportunities in the Southeast.” – Kevin Hernandez, Energy </w:t>
      </w:r>
      <w:r w:rsidRPr="00B72BBD">
        <w:rPr>
          <w:rFonts w:cs="Arial"/>
        </w:rPr>
        <w:t xml:space="preserve">Partner, </w:t>
      </w:r>
      <w:proofErr w:type="spellStart"/>
      <w:r w:rsidRPr="00B72BBD">
        <w:rPr>
          <w:rFonts w:cs="Arial"/>
        </w:rPr>
        <w:t>ScottMadden</w:t>
      </w:r>
      <w:proofErr w:type="spellEnd"/>
      <w:r w:rsidRPr="00B72BBD">
        <w:rPr>
          <w:rFonts w:cs="Arial"/>
        </w:rPr>
        <w:t>.</w:t>
      </w:r>
    </w:p>
    <w:p w14:paraId="7FCE985B" w14:textId="77777777" w:rsidR="00B72BBD" w:rsidRDefault="00B72BBD" w:rsidP="00B72BBD">
      <w:pPr>
        <w:autoSpaceDE w:val="0"/>
        <w:autoSpaceDN w:val="0"/>
        <w:adjustRightInd w:val="0"/>
        <w:jc w:val="left"/>
        <w:rPr>
          <w:rFonts w:cstheme="minorHAnsi"/>
          <w:color w:val="222222"/>
        </w:rPr>
      </w:pPr>
    </w:p>
    <w:p w14:paraId="33B7E9CC" w14:textId="77777777" w:rsidR="00B72BBD" w:rsidRPr="00A23AFE" w:rsidRDefault="00B72BBD" w:rsidP="00B72BBD">
      <w:pPr>
        <w:autoSpaceDE w:val="0"/>
        <w:autoSpaceDN w:val="0"/>
        <w:adjustRightInd w:val="0"/>
        <w:jc w:val="left"/>
        <w:rPr>
          <w:rFonts w:cstheme="minorHAnsi"/>
          <w:color w:val="222222"/>
        </w:rPr>
      </w:pPr>
      <w:proofErr w:type="spellStart"/>
      <w:r>
        <w:rPr>
          <w:rFonts w:cstheme="minorHAnsi"/>
          <w:color w:val="222222"/>
        </w:rPr>
        <w:t>ScottMadden</w:t>
      </w:r>
      <w:proofErr w:type="spellEnd"/>
      <w:r>
        <w:rPr>
          <w:rFonts w:cstheme="minorHAnsi"/>
          <w:color w:val="222222"/>
        </w:rPr>
        <w:t xml:space="preserve"> is among</w:t>
      </w:r>
      <w:r w:rsidRPr="00A23AFE">
        <w:rPr>
          <w:rFonts w:cstheme="minorHAnsi"/>
          <w:color w:val="222222"/>
        </w:rPr>
        <w:t xml:space="preserve"> </w:t>
      </w:r>
      <w:r>
        <w:rPr>
          <w:rFonts w:cstheme="minorHAnsi"/>
          <w:color w:val="222222"/>
        </w:rPr>
        <w:t>50+</w:t>
      </w:r>
      <w:r w:rsidRPr="00A23AFE">
        <w:rPr>
          <w:rFonts w:cstheme="minorHAnsi"/>
          <w:color w:val="222222"/>
        </w:rPr>
        <w:t xml:space="preserve"> public and private organizations </w:t>
      </w:r>
      <w:r>
        <w:rPr>
          <w:rFonts w:cstheme="minorHAnsi"/>
          <w:color w:val="222222"/>
        </w:rPr>
        <w:t xml:space="preserve">that </w:t>
      </w:r>
      <w:r w:rsidRPr="00A23AFE">
        <w:rPr>
          <w:rFonts w:cstheme="minorHAnsi"/>
          <w:color w:val="222222"/>
        </w:rPr>
        <w:t>are founding signatories to SETRI’s</w:t>
      </w:r>
      <w:r>
        <w:rPr>
          <w:rFonts w:cstheme="minorHAnsi"/>
          <w:color w:val="222222"/>
        </w:rPr>
        <w:t xml:space="preserve"> </w:t>
      </w:r>
      <w:r w:rsidRPr="00A23AFE">
        <w:rPr>
          <w:rFonts w:cstheme="minorHAnsi"/>
          <w:color w:val="222222"/>
        </w:rPr>
        <w:t>Memorandum of Understanding (MOU</w:t>
      </w:r>
      <w:r>
        <w:rPr>
          <w:rFonts w:cstheme="minorHAnsi"/>
          <w:color w:val="222222"/>
        </w:rPr>
        <w:t xml:space="preserve">). </w:t>
      </w:r>
      <w:r w:rsidRPr="00A23AFE">
        <w:rPr>
          <w:rFonts w:cstheme="minorHAnsi"/>
          <w:color w:val="222222"/>
        </w:rPr>
        <w:t>The coalition</w:t>
      </w:r>
      <w:r>
        <w:rPr>
          <w:rFonts w:cstheme="minorHAnsi"/>
          <w:color w:val="222222"/>
        </w:rPr>
        <w:t>’s guiding principles are to</w:t>
      </w:r>
      <w:r w:rsidRPr="00A23AFE">
        <w:rPr>
          <w:rFonts w:cstheme="minorHAnsi"/>
          <w:color w:val="222222"/>
        </w:rPr>
        <w:t>:</w:t>
      </w:r>
    </w:p>
    <w:p w14:paraId="31911200" w14:textId="37CC20CE" w:rsidR="00B72BBD" w:rsidRPr="00B72BBD" w:rsidRDefault="00B72BBD" w:rsidP="00B72BBD">
      <w:pPr>
        <w:pStyle w:val="ListParagraph"/>
        <w:numPr>
          <w:ilvl w:val="0"/>
          <w:numId w:val="4"/>
        </w:numPr>
        <w:autoSpaceDE w:val="0"/>
        <w:autoSpaceDN w:val="0"/>
        <w:adjustRightInd w:val="0"/>
        <w:jc w:val="left"/>
        <w:rPr>
          <w:rFonts w:cstheme="minorHAnsi"/>
          <w:color w:val="222222"/>
        </w:rPr>
      </w:pPr>
      <w:r w:rsidRPr="00B72BBD">
        <w:rPr>
          <w:rFonts w:cstheme="minorHAnsi"/>
          <w:color w:val="222222"/>
        </w:rPr>
        <w:t>Promote regional EV market development,</w:t>
      </w:r>
    </w:p>
    <w:p w14:paraId="256C4A24" w14:textId="5907447C" w:rsidR="00B72BBD" w:rsidRPr="00B72BBD" w:rsidRDefault="00B72BBD" w:rsidP="00B72BBD">
      <w:pPr>
        <w:pStyle w:val="ListParagraph"/>
        <w:numPr>
          <w:ilvl w:val="0"/>
          <w:numId w:val="4"/>
        </w:numPr>
        <w:autoSpaceDE w:val="0"/>
        <w:autoSpaceDN w:val="0"/>
        <w:adjustRightInd w:val="0"/>
        <w:jc w:val="left"/>
        <w:rPr>
          <w:rFonts w:cstheme="minorHAnsi"/>
          <w:color w:val="222222"/>
        </w:rPr>
      </w:pPr>
      <w:r w:rsidRPr="00B72BBD">
        <w:rPr>
          <w:rFonts w:cstheme="minorHAnsi"/>
          <w:color w:val="222222"/>
        </w:rPr>
        <w:t>Conduct education and outreach to consumers and decision-makers,</w:t>
      </w:r>
    </w:p>
    <w:p w14:paraId="46650D23" w14:textId="233A4915" w:rsidR="00B72BBD" w:rsidRPr="00B72BBD" w:rsidRDefault="00B72BBD" w:rsidP="00B72BBD">
      <w:pPr>
        <w:pStyle w:val="ListParagraph"/>
        <w:numPr>
          <w:ilvl w:val="0"/>
          <w:numId w:val="4"/>
        </w:numPr>
        <w:autoSpaceDE w:val="0"/>
        <w:autoSpaceDN w:val="0"/>
        <w:adjustRightInd w:val="0"/>
        <w:jc w:val="left"/>
        <w:rPr>
          <w:rFonts w:cstheme="minorHAnsi"/>
          <w:color w:val="222222"/>
        </w:rPr>
      </w:pPr>
      <w:r w:rsidRPr="00B72BBD">
        <w:rPr>
          <w:rFonts w:cstheme="minorHAnsi"/>
          <w:color w:val="222222"/>
        </w:rPr>
        <w:t>Coordinate state electrification efforts and university research, and</w:t>
      </w:r>
    </w:p>
    <w:p w14:paraId="2DB5CB30" w14:textId="74D5DF44" w:rsidR="00B72BBD" w:rsidRPr="00B72BBD" w:rsidRDefault="00B72BBD" w:rsidP="00B72BBD">
      <w:pPr>
        <w:pStyle w:val="ListParagraph"/>
        <w:numPr>
          <w:ilvl w:val="0"/>
          <w:numId w:val="4"/>
        </w:numPr>
        <w:autoSpaceDE w:val="0"/>
        <w:autoSpaceDN w:val="0"/>
        <w:adjustRightInd w:val="0"/>
        <w:jc w:val="left"/>
        <w:rPr>
          <w:rFonts w:cstheme="minorHAnsi"/>
          <w:color w:val="222222"/>
        </w:rPr>
      </w:pPr>
      <w:r w:rsidRPr="00B72BBD">
        <w:rPr>
          <w:rFonts w:cstheme="minorHAnsi"/>
          <w:color w:val="222222"/>
        </w:rPr>
        <w:t>Collaborate with transportation electrification efforts outside the Southeast.</w:t>
      </w:r>
    </w:p>
    <w:p w14:paraId="3240B140" w14:textId="77777777" w:rsidR="00B72BBD" w:rsidRDefault="00B72BBD" w:rsidP="00B72BBD">
      <w:pPr>
        <w:autoSpaceDE w:val="0"/>
        <w:autoSpaceDN w:val="0"/>
        <w:adjustRightInd w:val="0"/>
        <w:ind w:left="720"/>
        <w:jc w:val="left"/>
        <w:rPr>
          <w:rFonts w:cstheme="minorHAnsi"/>
          <w:color w:val="222222"/>
        </w:rPr>
      </w:pPr>
    </w:p>
    <w:p w14:paraId="76DCC2A8" w14:textId="77777777" w:rsidR="00B72BBD" w:rsidRDefault="00B72BBD" w:rsidP="00B72BBD">
      <w:pPr>
        <w:autoSpaceDE w:val="0"/>
        <w:autoSpaceDN w:val="0"/>
        <w:adjustRightInd w:val="0"/>
        <w:ind w:left="720"/>
        <w:jc w:val="left"/>
        <w:rPr>
          <w:rFonts w:cstheme="minorHAnsi"/>
          <w:color w:val="222222"/>
        </w:rPr>
      </w:pPr>
    </w:p>
    <w:p w14:paraId="0E24A224" w14:textId="77777777" w:rsidR="00B72BBD" w:rsidRPr="007B6E55" w:rsidRDefault="00B72BBD" w:rsidP="00B72BBD">
      <w:pPr>
        <w:autoSpaceDE w:val="0"/>
        <w:autoSpaceDN w:val="0"/>
        <w:adjustRightInd w:val="0"/>
        <w:jc w:val="left"/>
        <w:rPr>
          <w:rFonts w:cstheme="minorHAnsi"/>
          <w:b/>
          <w:bCs/>
          <w:color w:val="222222"/>
        </w:rPr>
      </w:pPr>
      <w:r w:rsidRPr="007B6E55">
        <w:rPr>
          <w:rFonts w:cstheme="minorHAnsi"/>
          <w:b/>
          <w:bCs/>
          <w:color w:val="222222"/>
        </w:rPr>
        <w:t xml:space="preserve">About </w:t>
      </w:r>
      <w:proofErr w:type="spellStart"/>
      <w:r w:rsidRPr="007B6E55">
        <w:rPr>
          <w:rFonts w:cstheme="minorHAnsi"/>
          <w:b/>
          <w:bCs/>
          <w:color w:val="222222"/>
        </w:rPr>
        <w:t>ScottMadden’s</w:t>
      </w:r>
      <w:proofErr w:type="spellEnd"/>
      <w:r w:rsidRPr="007B6E55">
        <w:rPr>
          <w:rFonts w:cstheme="minorHAnsi"/>
          <w:b/>
          <w:bCs/>
          <w:color w:val="222222"/>
        </w:rPr>
        <w:t xml:space="preserve"> Energy Practice</w:t>
      </w:r>
    </w:p>
    <w:p w14:paraId="2E6D0357" w14:textId="77777777" w:rsidR="00B72BBD" w:rsidRDefault="00B72BBD" w:rsidP="00B72BBD">
      <w:pPr>
        <w:autoSpaceDE w:val="0"/>
        <w:autoSpaceDN w:val="0"/>
        <w:adjustRightInd w:val="0"/>
        <w:jc w:val="left"/>
        <w:rPr>
          <w:rFonts w:cstheme="minorHAnsi"/>
          <w:color w:val="222222"/>
        </w:rPr>
      </w:pPr>
      <w:r w:rsidRPr="007B6E55">
        <w:rPr>
          <w:rFonts w:cstheme="minorHAnsi"/>
          <w:color w:val="222222"/>
        </w:rPr>
        <w:t>We know energy from the ground up. Since 1983, we have served as energy consultants for hundreds of utilities, large and small, including all the top 20. We focus on Transmission &amp; Distribution, the Grid Edge, Generation, Energy Markets, Rates &amp; Regulation, and Corporate Services. Our broad, deep utility expertise is not theoretical—it is experience based. We have helped our clients develop and implement strategies, improve critical operations, reorganize departments and entire companies, and implement myriad initiatives.</w:t>
      </w:r>
    </w:p>
    <w:p w14:paraId="2725E64A" w14:textId="77777777" w:rsidR="00B72BBD" w:rsidRDefault="00B72BBD" w:rsidP="00B72BBD">
      <w:pPr>
        <w:autoSpaceDE w:val="0"/>
        <w:autoSpaceDN w:val="0"/>
        <w:adjustRightInd w:val="0"/>
        <w:jc w:val="left"/>
        <w:rPr>
          <w:rFonts w:cstheme="minorHAnsi"/>
          <w:color w:val="222222"/>
        </w:rPr>
      </w:pPr>
    </w:p>
    <w:p w14:paraId="74007BDF" w14:textId="77777777" w:rsidR="00B72BBD" w:rsidRPr="00E53E35" w:rsidRDefault="00B72BBD" w:rsidP="00B72BBD">
      <w:pPr>
        <w:autoSpaceDE w:val="0"/>
        <w:autoSpaceDN w:val="0"/>
        <w:adjustRightInd w:val="0"/>
        <w:jc w:val="left"/>
        <w:rPr>
          <w:rFonts w:cstheme="minorHAnsi"/>
          <w:b/>
          <w:bCs/>
          <w:color w:val="222222"/>
        </w:rPr>
      </w:pPr>
      <w:r w:rsidRPr="00E53E35">
        <w:rPr>
          <w:rFonts w:cstheme="minorHAnsi"/>
          <w:b/>
          <w:bCs/>
          <w:color w:val="222222"/>
        </w:rPr>
        <w:t xml:space="preserve">About </w:t>
      </w:r>
      <w:proofErr w:type="spellStart"/>
      <w:r w:rsidRPr="00E53E35">
        <w:rPr>
          <w:rFonts w:cstheme="minorHAnsi"/>
          <w:b/>
          <w:bCs/>
          <w:color w:val="222222"/>
        </w:rPr>
        <w:t>ScottMadden</w:t>
      </w:r>
      <w:proofErr w:type="spellEnd"/>
      <w:r w:rsidRPr="00E53E35">
        <w:rPr>
          <w:rFonts w:cstheme="minorHAnsi"/>
          <w:b/>
          <w:bCs/>
          <w:color w:val="222222"/>
        </w:rPr>
        <w:t>, Inc.</w:t>
      </w:r>
    </w:p>
    <w:p w14:paraId="519D15CB" w14:textId="77777777" w:rsidR="00B72BBD" w:rsidRDefault="00B72BBD" w:rsidP="00B72BBD">
      <w:pPr>
        <w:autoSpaceDE w:val="0"/>
        <w:autoSpaceDN w:val="0"/>
        <w:adjustRightInd w:val="0"/>
        <w:jc w:val="left"/>
        <w:rPr>
          <w:rFonts w:cstheme="minorHAnsi"/>
          <w:color w:val="222222"/>
        </w:rPr>
      </w:pPr>
      <w:proofErr w:type="spellStart"/>
      <w:r w:rsidRPr="00E53E35">
        <w:rPr>
          <w:rFonts w:cstheme="minorHAnsi"/>
          <w:color w:val="222222"/>
        </w:rPr>
        <w:t>ScottMadden</w:t>
      </w:r>
      <w:proofErr w:type="spellEnd"/>
      <w:r w:rsidRPr="00E53E35">
        <w:rPr>
          <w:rFonts w:cstheme="minorHAnsi"/>
          <w:color w:val="222222"/>
        </w:rPr>
        <w:t xml:space="preserve"> is the management consulting firm that does what it takes to get it done right. We consult in two main areas—Energy and Corporate &amp; Shared Services. We deliver a broad array of consulting services ranging from strategic planning through implementation across many industries, business units, and functions. To learn more, visit www.scottmadden.com | Twitter | Facebook | LinkedIn.</w:t>
      </w:r>
    </w:p>
    <w:p w14:paraId="738ECBA7" w14:textId="77777777" w:rsidR="00B72BBD" w:rsidRDefault="00B72BBD" w:rsidP="00B72BBD">
      <w:pPr>
        <w:tabs>
          <w:tab w:val="left" w:pos="3555"/>
        </w:tabs>
        <w:rPr>
          <w:sz w:val="22"/>
          <w:szCs w:val="22"/>
        </w:rPr>
      </w:pPr>
    </w:p>
    <w:p w14:paraId="1259E949" w14:textId="16206351" w:rsidR="00B72BBD" w:rsidRDefault="00B72BBD" w:rsidP="00B72BBD">
      <w:pPr>
        <w:tabs>
          <w:tab w:val="left" w:pos="3555"/>
        </w:tabs>
        <w:rPr>
          <w:sz w:val="22"/>
          <w:szCs w:val="22"/>
        </w:rPr>
      </w:pPr>
      <w:r>
        <w:rPr>
          <w:sz w:val="22"/>
          <w:szCs w:val="22"/>
        </w:rPr>
        <w:t>###</w:t>
      </w:r>
    </w:p>
    <w:p w14:paraId="1E575583" w14:textId="77777777" w:rsidR="00B72BBD" w:rsidRDefault="00B72BBD" w:rsidP="00B72BBD">
      <w:pPr>
        <w:autoSpaceDE w:val="0"/>
        <w:autoSpaceDN w:val="0"/>
        <w:adjustRightInd w:val="0"/>
        <w:rPr>
          <w:rFonts w:cstheme="minorHAnsi"/>
          <w:color w:val="222222"/>
        </w:rPr>
      </w:pPr>
    </w:p>
    <w:p w14:paraId="17783AB7" w14:textId="77777777" w:rsidR="00B72BBD" w:rsidRDefault="00B72BBD" w:rsidP="00B72BBD">
      <w:pPr>
        <w:autoSpaceDE w:val="0"/>
        <w:autoSpaceDN w:val="0"/>
        <w:adjustRightInd w:val="0"/>
        <w:rPr>
          <w:rFonts w:cstheme="minorHAnsi"/>
          <w:color w:val="222222"/>
        </w:rPr>
      </w:pPr>
    </w:p>
    <w:p w14:paraId="7A7133D4" w14:textId="4C013CC4" w:rsidR="00B72BBD" w:rsidRPr="00DA225D" w:rsidRDefault="00B72BBD" w:rsidP="00B72BBD">
      <w:pPr>
        <w:autoSpaceDE w:val="0"/>
        <w:autoSpaceDN w:val="0"/>
        <w:adjustRightInd w:val="0"/>
        <w:rPr>
          <w:rFonts w:cstheme="minorHAnsi"/>
          <w:color w:val="222222"/>
        </w:rPr>
      </w:pPr>
      <w:r>
        <w:rPr>
          <w:rFonts w:cstheme="minorHAnsi"/>
          <w:color w:val="222222"/>
        </w:rPr>
        <w:lastRenderedPageBreak/>
        <w:t>Media c</w:t>
      </w:r>
      <w:r w:rsidRPr="00DA225D">
        <w:rPr>
          <w:rFonts w:cstheme="minorHAnsi"/>
          <w:color w:val="222222"/>
        </w:rPr>
        <w:t>ontact:</w:t>
      </w:r>
    </w:p>
    <w:p w14:paraId="63DE3271" w14:textId="77777777" w:rsidR="00B72BBD" w:rsidRPr="00DA225D" w:rsidRDefault="00B72BBD" w:rsidP="00B72BBD">
      <w:pPr>
        <w:autoSpaceDE w:val="0"/>
        <w:autoSpaceDN w:val="0"/>
        <w:adjustRightInd w:val="0"/>
        <w:rPr>
          <w:rFonts w:cstheme="minorHAnsi"/>
          <w:color w:val="222222"/>
        </w:rPr>
      </w:pPr>
      <w:r>
        <w:rPr>
          <w:rFonts w:cstheme="minorHAnsi"/>
          <w:color w:val="222222"/>
        </w:rPr>
        <w:t>Katie Briel</w:t>
      </w:r>
    </w:p>
    <w:p w14:paraId="5E41FE94" w14:textId="77777777" w:rsidR="00B72BBD" w:rsidRPr="00DA225D" w:rsidRDefault="00B72BBD" w:rsidP="00B72BBD">
      <w:pPr>
        <w:autoSpaceDE w:val="0"/>
        <w:autoSpaceDN w:val="0"/>
        <w:adjustRightInd w:val="0"/>
        <w:rPr>
          <w:rFonts w:cstheme="minorHAnsi"/>
          <w:color w:val="222222"/>
        </w:rPr>
      </w:pPr>
      <w:proofErr w:type="spellStart"/>
      <w:r w:rsidRPr="00DA225D">
        <w:rPr>
          <w:rFonts w:cstheme="minorHAnsi"/>
          <w:color w:val="222222"/>
        </w:rPr>
        <w:t>ScottMadden</w:t>
      </w:r>
      <w:proofErr w:type="spellEnd"/>
      <w:r w:rsidRPr="00DA225D">
        <w:rPr>
          <w:rFonts w:cstheme="minorHAnsi"/>
          <w:color w:val="222222"/>
        </w:rPr>
        <w:t>, Inc.</w:t>
      </w:r>
    </w:p>
    <w:p w14:paraId="24D05254" w14:textId="77777777" w:rsidR="00B72BBD" w:rsidRPr="00DA225D" w:rsidRDefault="00B72BBD" w:rsidP="00B72BBD">
      <w:pPr>
        <w:autoSpaceDE w:val="0"/>
        <w:autoSpaceDN w:val="0"/>
        <w:adjustRightInd w:val="0"/>
        <w:rPr>
          <w:rFonts w:cstheme="minorHAnsi"/>
          <w:color w:val="222222"/>
        </w:rPr>
      </w:pPr>
      <w:r>
        <w:rPr>
          <w:rFonts w:cstheme="minorHAnsi"/>
          <w:color w:val="222222"/>
        </w:rPr>
        <w:t>kbriel</w:t>
      </w:r>
      <w:r w:rsidRPr="00DA225D">
        <w:rPr>
          <w:rFonts w:cstheme="minorHAnsi"/>
          <w:color w:val="222222"/>
        </w:rPr>
        <w:t>@scottmadden.com</w:t>
      </w:r>
    </w:p>
    <w:p w14:paraId="66F31CD5" w14:textId="77777777" w:rsidR="00B72BBD" w:rsidRPr="00A23AFE" w:rsidRDefault="00B72BBD" w:rsidP="00B72BBD">
      <w:pPr>
        <w:autoSpaceDE w:val="0"/>
        <w:autoSpaceDN w:val="0"/>
        <w:adjustRightInd w:val="0"/>
        <w:rPr>
          <w:rFonts w:asciiTheme="minorHAnsi" w:hAnsiTheme="minorHAnsi" w:cstheme="minorHAnsi"/>
          <w:color w:val="222222"/>
        </w:rPr>
      </w:pPr>
      <w:r>
        <w:rPr>
          <w:rFonts w:cstheme="minorHAnsi"/>
          <w:color w:val="222222"/>
        </w:rPr>
        <w:t>919-781-4191</w:t>
      </w:r>
    </w:p>
    <w:p w14:paraId="1483C239" w14:textId="17A5F9B0" w:rsidR="00F654D5" w:rsidRPr="00BA3320" w:rsidRDefault="00F654D5" w:rsidP="00B72BBD">
      <w:pPr>
        <w:rPr>
          <w:sz w:val="22"/>
          <w:szCs w:val="22"/>
        </w:rPr>
      </w:pPr>
    </w:p>
    <w:p w14:paraId="150E09D6" w14:textId="77777777" w:rsidR="00E776DB" w:rsidRPr="00BA3320" w:rsidRDefault="00E776DB">
      <w:pPr>
        <w:rPr>
          <w:sz w:val="22"/>
          <w:szCs w:val="22"/>
        </w:rPr>
      </w:pPr>
    </w:p>
    <w:sectPr w:rsidR="00E776DB" w:rsidRPr="00BA3320" w:rsidSect="00ED13FD">
      <w:headerReference w:type="first" r:id="rId10"/>
      <w:footerReference w:type="first" r:id="rId11"/>
      <w:pgSz w:w="12240" w:h="15840" w:code="1"/>
      <w:pgMar w:top="1980" w:right="1080" w:bottom="90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154024" w14:textId="77777777" w:rsidR="00FE1282" w:rsidRDefault="00FE1282">
      <w:r>
        <w:separator/>
      </w:r>
    </w:p>
  </w:endnote>
  <w:endnote w:type="continuationSeparator" w:id="0">
    <w:p w14:paraId="2DE7A199" w14:textId="77777777" w:rsidR="00FE1282" w:rsidRDefault="00FE12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46CCA" w14:textId="77777777" w:rsidR="00442DD2" w:rsidRDefault="00C45759">
    <w:pPr>
      <w:pStyle w:val="Footer"/>
    </w:pPr>
    <w:r w:rsidRPr="009E7C7C">
      <w:rPr>
        <w:noProof/>
      </w:rPr>
      <w:drawing>
        <wp:anchor distT="0" distB="0" distL="114300" distR="114300" simplePos="0" relativeHeight="251660288" behindDoc="1" locked="0" layoutInCell="1" allowOverlap="1" wp14:anchorId="26106CE4" wp14:editId="5F2E1D00">
          <wp:simplePos x="0" y="0"/>
          <wp:positionH relativeFrom="column">
            <wp:posOffset>-664535</wp:posOffset>
          </wp:positionH>
          <wp:positionV relativeFrom="page">
            <wp:posOffset>7985051</wp:posOffset>
          </wp:positionV>
          <wp:extent cx="2290445" cy="2222500"/>
          <wp:effectExtent l="0" t="0" r="0" b="6350"/>
          <wp:wrapNone/>
          <wp:docPr id="3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_letterhd_watermark.jpg"/>
                  <pic:cNvPicPr/>
                </pic:nvPicPr>
                <pic:blipFill>
                  <a:blip r:embed="rId1">
                    <a:extLst>
                      <a:ext uri="{28A0092B-C50C-407E-A947-70E740481C1C}">
                        <a14:useLocalDpi xmlns:a14="http://schemas.microsoft.com/office/drawing/2010/main" val="0"/>
                      </a:ext>
                    </a:extLst>
                  </a:blip>
                  <a:stretch>
                    <a:fillRect/>
                  </a:stretch>
                </pic:blipFill>
                <pic:spPr>
                  <a:xfrm>
                    <a:off x="0" y="0"/>
                    <a:ext cx="2290445" cy="22225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482C8" w14:textId="77777777" w:rsidR="00FE1282" w:rsidRDefault="00FE1282">
      <w:r>
        <w:separator/>
      </w:r>
    </w:p>
  </w:footnote>
  <w:footnote w:type="continuationSeparator" w:id="0">
    <w:p w14:paraId="639CA5B7" w14:textId="77777777" w:rsidR="00FE1282" w:rsidRDefault="00FE12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2FAAC" w14:textId="77777777" w:rsidR="00442DD2" w:rsidRDefault="00C45759">
    <w:pPr>
      <w:pStyle w:val="Header"/>
    </w:pPr>
    <w:r>
      <w:rPr>
        <w:noProof/>
      </w:rPr>
      <w:drawing>
        <wp:anchor distT="0" distB="0" distL="114300" distR="114300" simplePos="0" relativeHeight="251659264" behindDoc="1" locked="0" layoutInCell="1" allowOverlap="1" wp14:anchorId="540EE5BB" wp14:editId="5A90218E">
          <wp:simplePos x="0" y="0"/>
          <wp:positionH relativeFrom="column">
            <wp:posOffset>4820708</wp:posOffset>
          </wp:positionH>
          <wp:positionV relativeFrom="paragraph">
            <wp:posOffset>-201295</wp:posOffset>
          </wp:positionV>
          <wp:extent cx="1584960" cy="944880"/>
          <wp:effectExtent l="0" t="0" r="0" b="0"/>
          <wp:wrapThrough wrapText="bothSides">
            <wp:wrapPolygon edited="0">
              <wp:start x="1038" y="435"/>
              <wp:lineTo x="779" y="2613"/>
              <wp:lineTo x="519" y="15242"/>
              <wp:lineTo x="1038" y="20468"/>
              <wp:lineTo x="12462" y="20468"/>
              <wp:lineTo x="14019" y="19597"/>
              <wp:lineTo x="13760" y="17855"/>
              <wp:lineTo x="11423" y="15242"/>
              <wp:lineTo x="12721" y="15242"/>
              <wp:lineTo x="18433" y="9581"/>
              <wp:lineTo x="19212" y="5226"/>
              <wp:lineTo x="16615" y="1742"/>
              <wp:lineTo x="12721" y="435"/>
              <wp:lineTo x="1038" y="435"/>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4960" cy="944880"/>
                  </a:xfrm>
                  <a:prstGeom prst="rect">
                    <a:avLst/>
                  </a:prstGeom>
                  <a:noFill/>
                </pic:spPr>
              </pic:pic>
            </a:graphicData>
          </a:graphic>
          <wp14:sizeRelH relativeFrom="page">
            <wp14:pctWidth>0</wp14:pctWidth>
          </wp14:sizeRelH>
          <wp14:sizeRelV relativeFrom="page">
            <wp14:pctHeight>0</wp14:pctHeight>
          </wp14:sizeRelV>
        </wp:anchor>
      </w:drawing>
    </w:r>
    <w:r w:rsidRPr="009E7C7C">
      <w:rPr>
        <w:noProof/>
      </w:rPr>
      <w:drawing>
        <wp:anchor distT="0" distB="0" distL="114300" distR="114300" simplePos="0" relativeHeight="251661312" behindDoc="1" locked="1" layoutInCell="1" allowOverlap="1" wp14:anchorId="666430A1" wp14:editId="2CAA8DD8">
          <wp:simplePos x="0" y="0"/>
          <wp:positionH relativeFrom="page">
            <wp:posOffset>606056</wp:posOffset>
          </wp:positionH>
          <wp:positionV relativeFrom="page">
            <wp:posOffset>318977</wp:posOffset>
          </wp:positionV>
          <wp:extent cx="4782185" cy="886460"/>
          <wp:effectExtent l="0" t="0" r="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y Banner.png"/>
                  <pic:cNvPicPr/>
                </pic:nvPicPr>
                <pic:blipFill rotWithShape="1">
                  <a:blip r:embed="rId2" cstate="print">
                    <a:extLst>
                      <a:ext uri="{28A0092B-C50C-407E-A947-70E740481C1C}">
                        <a14:useLocalDpi xmlns:a14="http://schemas.microsoft.com/office/drawing/2010/main" val="0"/>
                      </a:ext>
                    </a:extLst>
                  </a:blip>
                  <a:srcRect t="7508" b="14638"/>
                  <a:stretch/>
                </pic:blipFill>
                <pic:spPr bwMode="auto">
                  <a:xfrm>
                    <a:off x="0" y="0"/>
                    <a:ext cx="4782185" cy="886460"/>
                  </a:xfrm>
                  <a:prstGeom prst="rect">
                    <a:avLst/>
                  </a:prstGeom>
                  <a:ln>
                    <a:noFill/>
                  </a:ln>
                  <a:extLst>
                    <a:ext uri="{53640926-AAD7-44d8-BBD7-CCE9431645EC}">
                      <a14:shadowObscured xmlns:mo="http://schemas.microsoft.com/office/mac/office/2008/main" xmlns:mv="urn:schemas-microsoft-com:mac:vml" xmlns:a14="http://schemas.microsoft.com/office/drawing/2010/main" xmlns:w="http://schemas.openxmlformats.org/wordprocessingml/2006/main" xmlns:w10="urn:schemas-microsoft-com:office:word" xmlns:v="urn:schemas-microsoft-com:vml" xmlns:o="urn:schemas-microsoft-com:office:office" xmlns=""/>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4253E0"/>
    <w:multiLevelType w:val="hybridMultilevel"/>
    <w:tmpl w:val="16CE2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14C5EDA"/>
    <w:multiLevelType w:val="hybridMultilevel"/>
    <w:tmpl w:val="408EF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A90DF5"/>
    <w:multiLevelType w:val="hybridMultilevel"/>
    <w:tmpl w:val="68062D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DC15085"/>
    <w:multiLevelType w:val="multilevel"/>
    <w:tmpl w:val="9572C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1F96"/>
    <w:rsid w:val="00002955"/>
    <w:rsid w:val="00003BA0"/>
    <w:rsid w:val="00021CB6"/>
    <w:rsid w:val="00024004"/>
    <w:rsid w:val="00025907"/>
    <w:rsid w:val="000326EE"/>
    <w:rsid w:val="00033818"/>
    <w:rsid w:val="0004015B"/>
    <w:rsid w:val="000419EC"/>
    <w:rsid w:val="00046860"/>
    <w:rsid w:val="00066162"/>
    <w:rsid w:val="00077F65"/>
    <w:rsid w:val="000818EC"/>
    <w:rsid w:val="000831B4"/>
    <w:rsid w:val="00084935"/>
    <w:rsid w:val="000868FA"/>
    <w:rsid w:val="00093A78"/>
    <w:rsid w:val="00094736"/>
    <w:rsid w:val="00097D67"/>
    <w:rsid w:val="000A06AF"/>
    <w:rsid w:val="000A188A"/>
    <w:rsid w:val="000A24F2"/>
    <w:rsid w:val="000B369C"/>
    <w:rsid w:val="000B683F"/>
    <w:rsid w:val="000C5278"/>
    <w:rsid w:val="000C5BF1"/>
    <w:rsid w:val="000E2339"/>
    <w:rsid w:val="000F7489"/>
    <w:rsid w:val="00117054"/>
    <w:rsid w:val="00123AF6"/>
    <w:rsid w:val="00150317"/>
    <w:rsid w:val="00153126"/>
    <w:rsid w:val="0015342C"/>
    <w:rsid w:val="00175078"/>
    <w:rsid w:val="0018665D"/>
    <w:rsid w:val="00187F4D"/>
    <w:rsid w:val="00194654"/>
    <w:rsid w:val="001978B5"/>
    <w:rsid w:val="001A19CD"/>
    <w:rsid w:val="001B7F74"/>
    <w:rsid w:val="001E05E0"/>
    <w:rsid w:val="001E189A"/>
    <w:rsid w:val="0021017E"/>
    <w:rsid w:val="002317AD"/>
    <w:rsid w:val="00251252"/>
    <w:rsid w:val="00265D9D"/>
    <w:rsid w:val="002771D0"/>
    <w:rsid w:val="00282E56"/>
    <w:rsid w:val="0029058F"/>
    <w:rsid w:val="002905D0"/>
    <w:rsid w:val="00293AFF"/>
    <w:rsid w:val="002B3B43"/>
    <w:rsid w:val="002C0028"/>
    <w:rsid w:val="002C3643"/>
    <w:rsid w:val="002C4DA7"/>
    <w:rsid w:val="002C568D"/>
    <w:rsid w:val="002C7DF5"/>
    <w:rsid w:val="002C7E27"/>
    <w:rsid w:val="002D6604"/>
    <w:rsid w:val="002D6ECD"/>
    <w:rsid w:val="002E39D7"/>
    <w:rsid w:val="002F161E"/>
    <w:rsid w:val="002F2CE4"/>
    <w:rsid w:val="002F302C"/>
    <w:rsid w:val="00302E03"/>
    <w:rsid w:val="003073D7"/>
    <w:rsid w:val="0032203F"/>
    <w:rsid w:val="00323D9E"/>
    <w:rsid w:val="00330C6B"/>
    <w:rsid w:val="00342456"/>
    <w:rsid w:val="003504FC"/>
    <w:rsid w:val="003570E5"/>
    <w:rsid w:val="00364F80"/>
    <w:rsid w:val="00365CDC"/>
    <w:rsid w:val="00384DF7"/>
    <w:rsid w:val="003A0037"/>
    <w:rsid w:val="003C1E94"/>
    <w:rsid w:val="003D1C98"/>
    <w:rsid w:val="003E1E5E"/>
    <w:rsid w:val="003E2710"/>
    <w:rsid w:val="003E4D02"/>
    <w:rsid w:val="003E62AF"/>
    <w:rsid w:val="003F093E"/>
    <w:rsid w:val="00403A54"/>
    <w:rsid w:val="004073F0"/>
    <w:rsid w:val="00416AA5"/>
    <w:rsid w:val="00421BA3"/>
    <w:rsid w:val="00427AE0"/>
    <w:rsid w:val="0043108C"/>
    <w:rsid w:val="004364E9"/>
    <w:rsid w:val="00436FF9"/>
    <w:rsid w:val="004457D6"/>
    <w:rsid w:val="00450409"/>
    <w:rsid w:val="00452E40"/>
    <w:rsid w:val="0045703E"/>
    <w:rsid w:val="0045789D"/>
    <w:rsid w:val="00457DA5"/>
    <w:rsid w:val="00475798"/>
    <w:rsid w:val="00482B78"/>
    <w:rsid w:val="004B5CFA"/>
    <w:rsid w:val="004D3ED5"/>
    <w:rsid w:val="004E7755"/>
    <w:rsid w:val="00512B3A"/>
    <w:rsid w:val="00515F13"/>
    <w:rsid w:val="00517236"/>
    <w:rsid w:val="00525997"/>
    <w:rsid w:val="00525F56"/>
    <w:rsid w:val="0054227A"/>
    <w:rsid w:val="00546AE2"/>
    <w:rsid w:val="00552085"/>
    <w:rsid w:val="00557A0E"/>
    <w:rsid w:val="005726F1"/>
    <w:rsid w:val="00576B4A"/>
    <w:rsid w:val="00590118"/>
    <w:rsid w:val="005A69F1"/>
    <w:rsid w:val="005A7114"/>
    <w:rsid w:val="005B24E0"/>
    <w:rsid w:val="005C20C4"/>
    <w:rsid w:val="005E1824"/>
    <w:rsid w:val="005E1EC3"/>
    <w:rsid w:val="005E7CEE"/>
    <w:rsid w:val="005F38BF"/>
    <w:rsid w:val="005F785E"/>
    <w:rsid w:val="006043CD"/>
    <w:rsid w:val="0060528D"/>
    <w:rsid w:val="006075E5"/>
    <w:rsid w:val="00614C4D"/>
    <w:rsid w:val="00622D7B"/>
    <w:rsid w:val="00631B03"/>
    <w:rsid w:val="00631F54"/>
    <w:rsid w:val="0063604E"/>
    <w:rsid w:val="00636462"/>
    <w:rsid w:val="00643C7D"/>
    <w:rsid w:val="00643F94"/>
    <w:rsid w:val="006466F0"/>
    <w:rsid w:val="006570F4"/>
    <w:rsid w:val="006A1E13"/>
    <w:rsid w:val="006A42EC"/>
    <w:rsid w:val="006A7BA5"/>
    <w:rsid w:val="006B04E4"/>
    <w:rsid w:val="006E304C"/>
    <w:rsid w:val="006E6D3D"/>
    <w:rsid w:val="0071390A"/>
    <w:rsid w:val="00717838"/>
    <w:rsid w:val="00735C46"/>
    <w:rsid w:val="0074181A"/>
    <w:rsid w:val="007434F4"/>
    <w:rsid w:val="007544DD"/>
    <w:rsid w:val="0078667E"/>
    <w:rsid w:val="007A3359"/>
    <w:rsid w:val="007A4365"/>
    <w:rsid w:val="007C5322"/>
    <w:rsid w:val="007D3975"/>
    <w:rsid w:val="007D6F4A"/>
    <w:rsid w:val="007F2E64"/>
    <w:rsid w:val="007F4863"/>
    <w:rsid w:val="00803055"/>
    <w:rsid w:val="00805C5E"/>
    <w:rsid w:val="00806B78"/>
    <w:rsid w:val="00811913"/>
    <w:rsid w:val="00813C43"/>
    <w:rsid w:val="0082323B"/>
    <w:rsid w:val="00827043"/>
    <w:rsid w:val="008318B4"/>
    <w:rsid w:val="008320E4"/>
    <w:rsid w:val="00832878"/>
    <w:rsid w:val="00832AB8"/>
    <w:rsid w:val="00841229"/>
    <w:rsid w:val="00851ACD"/>
    <w:rsid w:val="008606DF"/>
    <w:rsid w:val="00861B98"/>
    <w:rsid w:val="00864AFB"/>
    <w:rsid w:val="00864E2B"/>
    <w:rsid w:val="00866FE3"/>
    <w:rsid w:val="00873C98"/>
    <w:rsid w:val="008A5300"/>
    <w:rsid w:val="008A652B"/>
    <w:rsid w:val="008A7980"/>
    <w:rsid w:val="008B07FC"/>
    <w:rsid w:val="008D12D9"/>
    <w:rsid w:val="008D4587"/>
    <w:rsid w:val="008D45AF"/>
    <w:rsid w:val="008E276F"/>
    <w:rsid w:val="008E66C8"/>
    <w:rsid w:val="008F3307"/>
    <w:rsid w:val="008F38D2"/>
    <w:rsid w:val="00916D1F"/>
    <w:rsid w:val="00924C8F"/>
    <w:rsid w:val="00926202"/>
    <w:rsid w:val="009279C8"/>
    <w:rsid w:val="00933DDA"/>
    <w:rsid w:val="00936117"/>
    <w:rsid w:val="00940952"/>
    <w:rsid w:val="00940987"/>
    <w:rsid w:val="009615B3"/>
    <w:rsid w:val="0096216E"/>
    <w:rsid w:val="00964944"/>
    <w:rsid w:val="0099312E"/>
    <w:rsid w:val="0099679A"/>
    <w:rsid w:val="009A5D85"/>
    <w:rsid w:val="009A70D0"/>
    <w:rsid w:val="009B0FAE"/>
    <w:rsid w:val="009B1A8C"/>
    <w:rsid w:val="009E29CA"/>
    <w:rsid w:val="009E488C"/>
    <w:rsid w:val="009F3202"/>
    <w:rsid w:val="00A00592"/>
    <w:rsid w:val="00A13733"/>
    <w:rsid w:val="00A15F53"/>
    <w:rsid w:val="00A21FA2"/>
    <w:rsid w:val="00A22833"/>
    <w:rsid w:val="00A36AB1"/>
    <w:rsid w:val="00A37AD5"/>
    <w:rsid w:val="00A51436"/>
    <w:rsid w:val="00A7503E"/>
    <w:rsid w:val="00A812DD"/>
    <w:rsid w:val="00A86D99"/>
    <w:rsid w:val="00A87FBF"/>
    <w:rsid w:val="00A9237C"/>
    <w:rsid w:val="00AB4650"/>
    <w:rsid w:val="00AB5BF1"/>
    <w:rsid w:val="00AC59E1"/>
    <w:rsid w:val="00AC5F83"/>
    <w:rsid w:val="00AD6F91"/>
    <w:rsid w:val="00AF6876"/>
    <w:rsid w:val="00B01F5A"/>
    <w:rsid w:val="00B02542"/>
    <w:rsid w:val="00B24F95"/>
    <w:rsid w:val="00B40BAD"/>
    <w:rsid w:val="00B42BAF"/>
    <w:rsid w:val="00B514A0"/>
    <w:rsid w:val="00B52DE7"/>
    <w:rsid w:val="00B55307"/>
    <w:rsid w:val="00B63645"/>
    <w:rsid w:val="00B63D0A"/>
    <w:rsid w:val="00B701B9"/>
    <w:rsid w:val="00B72BBD"/>
    <w:rsid w:val="00B850C8"/>
    <w:rsid w:val="00B91D7C"/>
    <w:rsid w:val="00B91E0F"/>
    <w:rsid w:val="00B9335F"/>
    <w:rsid w:val="00B97FE7"/>
    <w:rsid w:val="00BA10F9"/>
    <w:rsid w:val="00BA2998"/>
    <w:rsid w:val="00BA3320"/>
    <w:rsid w:val="00BA6191"/>
    <w:rsid w:val="00BB1EBE"/>
    <w:rsid w:val="00BC70B5"/>
    <w:rsid w:val="00BD5D6D"/>
    <w:rsid w:val="00BF4156"/>
    <w:rsid w:val="00C127BC"/>
    <w:rsid w:val="00C14D11"/>
    <w:rsid w:val="00C169D4"/>
    <w:rsid w:val="00C17A8D"/>
    <w:rsid w:val="00C25B7F"/>
    <w:rsid w:val="00C311F6"/>
    <w:rsid w:val="00C31300"/>
    <w:rsid w:val="00C45759"/>
    <w:rsid w:val="00C52E3D"/>
    <w:rsid w:val="00C56E87"/>
    <w:rsid w:val="00C76067"/>
    <w:rsid w:val="00C81CC5"/>
    <w:rsid w:val="00C825B7"/>
    <w:rsid w:val="00C83A12"/>
    <w:rsid w:val="00C84762"/>
    <w:rsid w:val="00C96B52"/>
    <w:rsid w:val="00CB1F46"/>
    <w:rsid w:val="00CC2604"/>
    <w:rsid w:val="00CC4E9A"/>
    <w:rsid w:val="00CC5C05"/>
    <w:rsid w:val="00CC798D"/>
    <w:rsid w:val="00CD149D"/>
    <w:rsid w:val="00CD2BC6"/>
    <w:rsid w:val="00CE1447"/>
    <w:rsid w:val="00CE3FF1"/>
    <w:rsid w:val="00CE4E6C"/>
    <w:rsid w:val="00CE6521"/>
    <w:rsid w:val="00CF3AFD"/>
    <w:rsid w:val="00D12020"/>
    <w:rsid w:val="00D248B2"/>
    <w:rsid w:val="00D3043C"/>
    <w:rsid w:val="00D307AD"/>
    <w:rsid w:val="00D44CB0"/>
    <w:rsid w:val="00D46DDE"/>
    <w:rsid w:val="00D66342"/>
    <w:rsid w:val="00D70357"/>
    <w:rsid w:val="00D731B1"/>
    <w:rsid w:val="00D733A4"/>
    <w:rsid w:val="00D8751C"/>
    <w:rsid w:val="00D90058"/>
    <w:rsid w:val="00DA01FA"/>
    <w:rsid w:val="00DA0F69"/>
    <w:rsid w:val="00DA4818"/>
    <w:rsid w:val="00DB54A1"/>
    <w:rsid w:val="00DB645D"/>
    <w:rsid w:val="00DE2478"/>
    <w:rsid w:val="00DF1F96"/>
    <w:rsid w:val="00DF4370"/>
    <w:rsid w:val="00E3247C"/>
    <w:rsid w:val="00E3654B"/>
    <w:rsid w:val="00E4369D"/>
    <w:rsid w:val="00E444C0"/>
    <w:rsid w:val="00E6055F"/>
    <w:rsid w:val="00E66546"/>
    <w:rsid w:val="00E66DBD"/>
    <w:rsid w:val="00E709D2"/>
    <w:rsid w:val="00E776DB"/>
    <w:rsid w:val="00E95A9D"/>
    <w:rsid w:val="00E96761"/>
    <w:rsid w:val="00EA074E"/>
    <w:rsid w:val="00EA3599"/>
    <w:rsid w:val="00EA3C4E"/>
    <w:rsid w:val="00EA77D6"/>
    <w:rsid w:val="00EB19C1"/>
    <w:rsid w:val="00EB731B"/>
    <w:rsid w:val="00ED415A"/>
    <w:rsid w:val="00EF390B"/>
    <w:rsid w:val="00EF507F"/>
    <w:rsid w:val="00F04D2B"/>
    <w:rsid w:val="00F1725F"/>
    <w:rsid w:val="00F21373"/>
    <w:rsid w:val="00F24E51"/>
    <w:rsid w:val="00F33255"/>
    <w:rsid w:val="00F368F6"/>
    <w:rsid w:val="00F62964"/>
    <w:rsid w:val="00F63098"/>
    <w:rsid w:val="00F654D5"/>
    <w:rsid w:val="00F925D7"/>
    <w:rsid w:val="00FA6EAD"/>
    <w:rsid w:val="00FB0602"/>
    <w:rsid w:val="00FB0E6C"/>
    <w:rsid w:val="00FB3A33"/>
    <w:rsid w:val="00FD4500"/>
    <w:rsid w:val="00FD5433"/>
    <w:rsid w:val="00FE0E8E"/>
    <w:rsid w:val="00FE1282"/>
    <w:rsid w:val="00FE4BEA"/>
    <w:rsid w:val="00FF4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BAE2E"/>
  <w15:chartTrackingRefBased/>
  <w15:docId w15:val="{494B5D7D-6A93-4175-AF50-9F93D9661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F1F96"/>
    <w:pPr>
      <w:spacing w:after="0" w:line="240" w:lineRule="auto"/>
      <w:jc w:val="both"/>
    </w:pPr>
    <w:rPr>
      <w:rFonts w:ascii="Arial" w:eastAsia="Times New Roman" w:hAnsi="Arial"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1F96"/>
    <w:pPr>
      <w:tabs>
        <w:tab w:val="center" w:pos="4680"/>
        <w:tab w:val="right" w:pos="9360"/>
      </w:tabs>
    </w:pPr>
    <w:rPr>
      <w:sz w:val="22"/>
      <w:szCs w:val="22"/>
    </w:rPr>
  </w:style>
  <w:style w:type="character" w:customStyle="1" w:styleId="HeaderChar">
    <w:name w:val="Header Char"/>
    <w:basedOn w:val="DefaultParagraphFont"/>
    <w:link w:val="Header"/>
    <w:uiPriority w:val="99"/>
    <w:rsid w:val="00DF1F96"/>
    <w:rPr>
      <w:rFonts w:ascii="Arial" w:eastAsia="Times New Roman" w:hAnsi="Arial" w:cs="Times New Roman"/>
    </w:rPr>
  </w:style>
  <w:style w:type="paragraph" w:styleId="Footer">
    <w:name w:val="footer"/>
    <w:basedOn w:val="Normal"/>
    <w:link w:val="FooterChar"/>
    <w:unhideWhenUsed/>
    <w:rsid w:val="00DF1F96"/>
    <w:pPr>
      <w:tabs>
        <w:tab w:val="center" w:pos="4680"/>
        <w:tab w:val="right" w:pos="9360"/>
      </w:tabs>
    </w:pPr>
    <w:rPr>
      <w:sz w:val="22"/>
      <w:szCs w:val="22"/>
    </w:rPr>
  </w:style>
  <w:style w:type="character" w:customStyle="1" w:styleId="FooterChar">
    <w:name w:val="Footer Char"/>
    <w:basedOn w:val="DefaultParagraphFont"/>
    <w:link w:val="Footer"/>
    <w:rsid w:val="00DF1F96"/>
    <w:rPr>
      <w:rFonts w:ascii="Arial" w:eastAsia="Times New Roman" w:hAnsi="Arial" w:cs="Times New Roman"/>
    </w:rPr>
  </w:style>
  <w:style w:type="character" w:styleId="Hyperlink">
    <w:name w:val="Hyperlink"/>
    <w:basedOn w:val="DefaultParagraphFont"/>
    <w:uiPriority w:val="99"/>
    <w:rsid w:val="00DF1F96"/>
    <w:rPr>
      <w:color w:val="0563C1" w:themeColor="hyperlink"/>
      <w:u w:val="single"/>
    </w:rPr>
  </w:style>
  <w:style w:type="paragraph" w:customStyle="1" w:styleId="Normal1">
    <w:name w:val="Normal1"/>
    <w:rsid w:val="00DF1F96"/>
    <w:pPr>
      <w:widowControl w:val="0"/>
      <w:spacing w:after="0" w:line="240" w:lineRule="auto"/>
      <w:jc w:val="both"/>
    </w:pPr>
    <w:rPr>
      <w:rFonts w:ascii="Arial" w:eastAsia="Arial" w:hAnsi="Arial" w:cs="Arial"/>
      <w:color w:val="000000"/>
      <w:sz w:val="24"/>
      <w:szCs w:val="20"/>
    </w:rPr>
  </w:style>
  <w:style w:type="paragraph" w:styleId="BalloonText">
    <w:name w:val="Balloon Text"/>
    <w:basedOn w:val="Normal"/>
    <w:link w:val="BalloonTextChar"/>
    <w:uiPriority w:val="99"/>
    <w:semiHidden/>
    <w:unhideWhenUsed/>
    <w:rsid w:val="00DF1F9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1F96"/>
    <w:rPr>
      <w:rFonts w:ascii="Segoe UI" w:eastAsia="Times New Roman" w:hAnsi="Segoe UI" w:cs="Segoe UI"/>
      <w:sz w:val="18"/>
      <w:szCs w:val="18"/>
    </w:rPr>
  </w:style>
  <w:style w:type="character" w:customStyle="1" w:styleId="UnresolvedMention1">
    <w:name w:val="Unresolved Mention1"/>
    <w:basedOn w:val="DefaultParagraphFont"/>
    <w:uiPriority w:val="99"/>
    <w:semiHidden/>
    <w:unhideWhenUsed/>
    <w:rsid w:val="00DA4818"/>
    <w:rPr>
      <w:color w:val="605E5C"/>
      <w:shd w:val="clear" w:color="auto" w:fill="E1DFDD"/>
    </w:rPr>
  </w:style>
  <w:style w:type="character" w:styleId="CommentReference">
    <w:name w:val="annotation reference"/>
    <w:basedOn w:val="DefaultParagraphFont"/>
    <w:uiPriority w:val="99"/>
    <w:semiHidden/>
    <w:unhideWhenUsed/>
    <w:rsid w:val="00421BA3"/>
    <w:rPr>
      <w:sz w:val="16"/>
      <w:szCs w:val="16"/>
    </w:rPr>
  </w:style>
  <w:style w:type="paragraph" w:styleId="CommentText">
    <w:name w:val="annotation text"/>
    <w:basedOn w:val="Normal"/>
    <w:link w:val="CommentTextChar"/>
    <w:uiPriority w:val="99"/>
    <w:semiHidden/>
    <w:unhideWhenUsed/>
    <w:rsid w:val="00421BA3"/>
    <w:rPr>
      <w:sz w:val="20"/>
    </w:rPr>
  </w:style>
  <w:style w:type="character" w:customStyle="1" w:styleId="CommentTextChar">
    <w:name w:val="Comment Text Char"/>
    <w:basedOn w:val="DefaultParagraphFont"/>
    <w:link w:val="CommentText"/>
    <w:uiPriority w:val="99"/>
    <w:semiHidden/>
    <w:rsid w:val="00421BA3"/>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421BA3"/>
    <w:rPr>
      <w:b/>
      <w:bCs/>
    </w:rPr>
  </w:style>
  <w:style w:type="character" w:customStyle="1" w:styleId="CommentSubjectChar">
    <w:name w:val="Comment Subject Char"/>
    <w:basedOn w:val="CommentTextChar"/>
    <w:link w:val="CommentSubject"/>
    <w:uiPriority w:val="99"/>
    <w:semiHidden/>
    <w:rsid w:val="00421BA3"/>
    <w:rPr>
      <w:rFonts w:ascii="Arial" w:eastAsia="Times New Roman" w:hAnsi="Arial" w:cs="Times New Roman"/>
      <w:b/>
      <w:bCs/>
      <w:sz w:val="20"/>
      <w:szCs w:val="20"/>
    </w:rPr>
  </w:style>
  <w:style w:type="character" w:styleId="UnresolvedMention">
    <w:name w:val="Unresolved Mention"/>
    <w:basedOn w:val="DefaultParagraphFont"/>
    <w:uiPriority w:val="99"/>
    <w:rsid w:val="007D3975"/>
    <w:rPr>
      <w:color w:val="605E5C"/>
      <w:shd w:val="clear" w:color="auto" w:fill="E1DFDD"/>
    </w:rPr>
  </w:style>
  <w:style w:type="character" w:styleId="FollowedHyperlink">
    <w:name w:val="FollowedHyperlink"/>
    <w:basedOn w:val="DefaultParagraphFont"/>
    <w:uiPriority w:val="99"/>
    <w:semiHidden/>
    <w:unhideWhenUsed/>
    <w:rsid w:val="00B42BAF"/>
    <w:rPr>
      <w:color w:val="954F72" w:themeColor="followedHyperlink"/>
      <w:u w:val="single"/>
    </w:rPr>
  </w:style>
  <w:style w:type="paragraph" w:styleId="ListParagraph">
    <w:name w:val="List Paragraph"/>
    <w:basedOn w:val="Normal"/>
    <w:uiPriority w:val="34"/>
    <w:qFormat/>
    <w:rsid w:val="005F785E"/>
    <w:pPr>
      <w:ind w:left="720"/>
      <w:contextualSpacing/>
    </w:pPr>
  </w:style>
  <w:style w:type="paragraph" w:styleId="Revision">
    <w:name w:val="Revision"/>
    <w:hidden/>
    <w:uiPriority w:val="99"/>
    <w:semiHidden/>
    <w:rsid w:val="008E66C8"/>
    <w:pPr>
      <w:spacing w:after="0" w:line="240" w:lineRule="auto"/>
    </w:pPr>
    <w:rPr>
      <w:rFonts w:ascii="Arial" w:eastAsia="Times New Roman"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1402954">
      <w:bodyDiv w:val="1"/>
      <w:marLeft w:val="0"/>
      <w:marRight w:val="0"/>
      <w:marTop w:val="0"/>
      <w:marBottom w:val="0"/>
      <w:divBdr>
        <w:top w:val="none" w:sz="0" w:space="0" w:color="auto"/>
        <w:left w:val="none" w:sz="0" w:space="0" w:color="auto"/>
        <w:bottom w:val="none" w:sz="0" w:space="0" w:color="auto"/>
        <w:right w:val="none" w:sz="0" w:space="0" w:color="auto"/>
      </w:divBdr>
    </w:div>
    <w:div w:id="1047725732">
      <w:bodyDiv w:val="1"/>
      <w:marLeft w:val="0"/>
      <w:marRight w:val="0"/>
      <w:marTop w:val="0"/>
      <w:marBottom w:val="0"/>
      <w:divBdr>
        <w:top w:val="none" w:sz="0" w:space="0" w:color="auto"/>
        <w:left w:val="none" w:sz="0" w:space="0" w:color="auto"/>
        <w:bottom w:val="none" w:sz="0" w:space="0" w:color="auto"/>
        <w:right w:val="none" w:sz="0" w:space="0" w:color="auto"/>
      </w:divBdr>
    </w:div>
    <w:div w:id="205195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65F321A000F74E8D07A39C71D36F22" ma:contentTypeVersion="11" ma:contentTypeDescription="Create a new document." ma:contentTypeScope="" ma:versionID="b7ab52cfcec6d2c5449842894875a171">
  <xsd:schema xmlns:xsd="http://www.w3.org/2001/XMLSchema" xmlns:xs="http://www.w3.org/2001/XMLSchema" xmlns:p="http://schemas.microsoft.com/office/2006/metadata/properties" xmlns:ns2="147ac0ae-741e-4a5c-9e17-283b7a317600" xmlns:ns3="b22b1687-2950-48bc-a7ff-6be9ad8e509b" targetNamespace="http://schemas.microsoft.com/office/2006/metadata/properties" ma:root="true" ma:fieldsID="edab84adb678ce4d7b519b220f01271a" ns2:_="" ns3:_="">
    <xsd:import namespace="147ac0ae-741e-4a5c-9e17-283b7a317600"/>
    <xsd:import namespace="b22b1687-2950-48bc-a7ff-6be9ad8e509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7ac0ae-741e-4a5c-9e17-283b7a3176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2b1687-2950-48bc-a7ff-6be9ad8e509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64F3E16-4E86-457B-98FE-4A14F1C595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7ac0ae-741e-4a5c-9e17-283b7a317600"/>
    <ds:schemaRef ds:uri="b22b1687-2950-48bc-a7ff-6be9ad8e50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422C92-F3A9-4C8F-9946-DD818CFA5A55}">
  <ds:schemaRefs>
    <ds:schemaRef ds:uri="http://schemas.microsoft.com/sharepoint/v3/contenttype/forms"/>
  </ds:schemaRefs>
</ds:datastoreItem>
</file>

<file path=customXml/itemProps3.xml><?xml version="1.0" encoding="utf-8"?>
<ds:datastoreItem xmlns:ds="http://schemas.openxmlformats.org/officeDocument/2006/customXml" ds:itemID="{97D6E7A3-E88D-43B6-AA2D-570DF65B3FD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374</Words>
  <Characters>2135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Litra</dc:creator>
  <cp:keywords/>
  <dc:description/>
  <cp:lastModifiedBy>Olivia Shurbutt</cp:lastModifiedBy>
  <cp:revision>2</cp:revision>
  <cp:lastPrinted>2019-03-06T18:34:00Z</cp:lastPrinted>
  <dcterms:created xsi:type="dcterms:W3CDTF">2021-09-22T13:49:00Z</dcterms:created>
  <dcterms:modified xsi:type="dcterms:W3CDTF">2021-09-22T13:49:00Z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0x010100CD65F321A000F74E8D07A39C71D36F22</vt:lpwstr>
  </property>
</Properties>
</file>