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323" w:rsidRPr="00AD3323" w:rsidRDefault="00AD3323" w:rsidP="00AD3323">
      <w:pPr>
        <w:spacing w:before="120" w:after="120" w:line="240" w:lineRule="auto"/>
        <w:jc w:val="both"/>
        <w:outlineLvl w:val="0"/>
        <w:rPr>
          <w:rFonts w:ascii="Arial Narrow" w:eastAsia="Calibri" w:hAnsi="Arial Narrow" w:cs="Times New Roman"/>
          <w:b/>
          <w:bCs/>
          <w:i/>
          <w:color w:val="5F6062"/>
          <w:sz w:val="22"/>
          <w:szCs w:val="24"/>
        </w:rPr>
      </w:pPr>
      <w:r w:rsidRPr="00AD3323">
        <w:rPr>
          <w:rFonts w:ascii="Arial Narrow" w:eastAsia="Calibri" w:hAnsi="Arial Narrow" w:cs="Times New Roman"/>
          <w:b/>
          <w:bCs/>
          <w:i/>
          <w:color w:val="5F6062"/>
          <w:sz w:val="22"/>
          <w:szCs w:val="24"/>
        </w:rPr>
        <w:t>Summary</w:t>
      </w:r>
    </w:p>
    <w:p w:rsidR="005F76BC" w:rsidRDefault="00E12197" w:rsidP="00AD3323">
      <w:p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J</w:t>
      </w:r>
      <w:r w:rsidR="008D2581">
        <w:rPr>
          <w:rFonts w:ascii="Arial" w:eastAsia="Times New Roman" w:hAnsi="Arial" w:cs="Times New Roman"/>
          <w:sz w:val="20"/>
          <w:szCs w:val="20"/>
        </w:rPr>
        <w:t>im</w:t>
      </w:r>
      <w:r w:rsidR="00AD3323" w:rsidRPr="00AD3323">
        <w:rPr>
          <w:rFonts w:ascii="Arial" w:eastAsia="Times New Roman" w:hAnsi="Arial" w:cs="Times New Roman"/>
          <w:sz w:val="20"/>
          <w:szCs w:val="20"/>
        </w:rPr>
        <w:t xml:space="preserve"> Stephens</w:t>
      </w:r>
      <w:r w:rsidR="00AA4B0D">
        <w:rPr>
          <w:rFonts w:ascii="Arial" w:eastAsia="Times New Roman" w:hAnsi="Arial" w:cs="Times New Roman"/>
          <w:sz w:val="20"/>
          <w:szCs w:val="20"/>
        </w:rPr>
        <w:t xml:space="preserve"> </w:t>
      </w:r>
      <w:r w:rsidR="005F76BC">
        <w:rPr>
          <w:rFonts w:ascii="Arial" w:eastAsia="Times New Roman" w:hAnsi="Arial" w:cs="Times New Roman"/>
          <w:sz w:val="20"/>
          <w:szCs w:val="20"/>
        </w:rPr>
        <w:t xml:space="preserve">has almost 30 </w:t>
      </w:r>
      <w:r w:rsidR="00AD3323" w:rsidRPr="00AD3323">
        <w:rPr>
          <w:rFonts w:ascii="Arial" w:eastAsia="Times New Roman" w:hAnsi="Arial" w:cs="Times New Roman"/>
          <w:sz w:val="20"/>
          <w:szCs w:val="20"/>
        </w:rPr>
        <w:t>years of experienc</w:t>
      </w:r>
      <w:r>
        <w:rPr>
          <w:rFonts w:ascii="Arial" w:eastAsia="Times New Roman" w:hAnsi="Arial" w:cs="Times New Roman"/>
          <w:sz w:val="20"/>
          <w:szCs w:val="20"/>
        </w:rPr>
        <w:t xml:space="preserve">e in the energy industry and </w:t>
      </w:r>
      <w:r w:rsidR="005F76BC">
        <w:rPr>
          <w:rFonts w:ascii="Arial" w:eastAsia="Times New Roman" w:hAnsi="Arial" w:cs="Times New Roman"/>
          <w:sz w:val="20"/>
          <w:szCs w:val="20"/>
        </w:rPr>
        <w:t xml:space="preserve">has held senior management positions at economic consulting firms, energy </w:t>
      </w:r>
      <w:r w:rsidR="00D37108">
        <w:rPr>
          <w:rFonts w:ascii="Arial" w:eastAsia="Times New Roman" w:hAnsi="Arial" w:cs="Times New Roman"/>
          <w:sz w:val="20"/>
          <w:szCs w:val="20"/>
        </w:rPr>
        <w:t>marketers</w:t>
      </w:r>
      <w:r w:rsidR="005F76BC">
        <w:rPr>
          <w:rFonts w:ascii="Arial" w:eastAsia="Times New Roman" w:hAnsi="Arial" w:cs="Times New Roman"/>
          <w:sz w:val="20"/>
          <w:szCs w:val="20"/>
        </w:rPr>
        <w:t>, and local distribution companies</w:t>
      </w:r>
      <w:r w:rsidR="00AA4B0D">
        <w:rPr>
          <w:rFonts w:ascii="Arial" w:eastAsia="Times New Roman" w:hAnsi="Arial" w:cs="Times New Roman"/>
          <w:sz w:val="20"/>
          <w:szCs w:val="20"/>
        </w:rPr>
        <w:t>,</w:t>
      </w:r>
      <w:r w:rsidR="00AA4B0D" w:rsidRPr="00AA4B0D">
        <w:rPr>
          <w:rFonts w:ascii="Arial" w:eastAsia="Times New Roman" w:hAnsi="Arial" w:cs="Times New Roman"/>
          <w:sz w:val="20"/>
          <w:szCs w:val="20"/>
        </w:rPr>
        <w:t xml:space="preserve"> </w:t>
      </w:r>
      <w:r w:rsidR="00AA4B0D">
        <w:rPr>
          <w:rFonts w:ascii="Arial" w:eastAsia="Times New Roman" w:hAnsi="Arial" w:cs="Times New Roman"/>
          <w:sz w:val="20"/>
          <w:szCs w:val="20"/>
        </w:rPr>
        <w:t xml:space="preserve">and is a Partner with the </w:t>
      </w:r>
      <w:proofErr w:type="spellStart"/>
      <w:r w:rsidR="00AA4B0D">
        <w:rPr>
          <w:rFonts w:ascii="Arial" w:eastAsia="Times New Roman" w:hAnsi="Arial" w:cs="Times New Roman"/>
          <w:sz w:val="20"/>
          <w:szCs w:val="20"/>
        </w:rPr>
        <w:t>ScottMad</w:t>
      </w:r>
      <w:r w:rsidR="00D37108">
        <w:rPr>
          <w:rFonts w:ascii="Arial" w:eastAsia="Times New Roman" w:hAnsi="Arial" w:cs="Times New Roman"/>
          <w:sz w:val="20"/>
          <w:szCs w:val="20"/>
        </w:rPr>
        <w:t>d</w:t>
      </w:r>
      <w:r w:rsidR="00AA4B0D">
        <w:rPr>
          <w:rFonts w:ascii="Arial" w:eastAsia="Times New Roman" w:hAnsi="Arial" w:cs="Times New Roman"/>
          <w:sz w:val="20"/>
          <w:szCs w:val="20"/>
        </w:rPr>
        <w:t>en</w:t>
      </w:r>
      <w:proofErr w:type="spellEnd"/>
      <w:r w:rsidR="00AA4B0D">
        <w:rPr>
          <w:rFonts w:ascii="Arial" w:eastAsia="Times New Roman" w:hAnsi="Arial" w:cs="Times New Roman"/>
          <w:sz w:val="20"/>
          <w:szCs w:val="20"/>
        </w:rPr>
        <w:t xml:space="preserve"> energy practice</w:t>
      </w:r>
      <w:r w:rsidR="005F76BC">
        <w:rPr>
          <w:rFonts w:ascii="Arial" w:eastAsia="Times New Roman" w:hAnsi="Arial" w:cs="Times New Roman"/>
          <w:sz w:val="20"/>
          <w:szCs w:val="20"/>
        </w:rPr>
        <w:t xml:space="preserve">. </w:t>
      </w:r>
      <w:r w:rsidR="00AA4B0D">
        <w:rPr>
          <w:rFonts w:ascii="Arial" w:eastAsia="Times New Roman" w:hAnsi="Arial" w:cs="Times New Roman"/>
          <w:sz w:val="20"/>
          <w:szCs w:val="20"/>
        </w:rPr>
        <w:t>Jim</w:t>
      </w:r>
      <w:r w:rsidR="005F76BC">
        <w:rPr>
          <w:rFonts w:ascii="Arial" w:eastAsia="Times New Roman" w:hAnsi="Arial" w:cs="Times New Roman"/>
          <w:sz w:val="20"/>
          <w:szCs w:val="20"/>
        </w:rPr>
        <w:t xml:space="preserve"> has assisted numerous clients in the United States and Canada with natural gas supply option analysis, portfolio assessment and optimization, demand forecasting and risk management, energy infrastructure evaluation, and regulatory strategy development and implementation. </w:t>
      </w:r>
      <w:r w:rsidR="00AA4B0D">
        <w:rPr>
          <w:rFonts w:ascii="Arial" w:eastAsia="Times New Roman" w:hAnsi="Arial" w:cs="Times New Roman"/>
          <w:sz w:val="20"/>
          <w:szCs w:val="20"/>
        </w:rPr>
        <w:t>He</w:t>
      </w:r>
      <w:r w:rsidR="005F76BC">
        <w:rPr>
          <w:rFonts w:ascii="Arial" w:eastAsia="Times New Roman" w:hAnsi="Arial" w:cs="Times New Roman"/>
          <w:sz w:val="20"/>
          <w:szCs w:val="20"/>
        </w:rPr>
        <w:t xml:space="preserve"> has </w:t>
      </w:r>
      <w:r w:rsidR="00AA4B0D">
        <w:rPr>
          <w:rFonts w:ascii="Arial" w:eastAsia="Times New Roman" w:hAnsi="Arial" w:cs="Times New Roman"/>
          <w:sz w:val="20"/>
          <w:szCs w:val="20"/>
        </w:rPr>
        <w:t xml:space="preserve">also </w:t>
      </w:r>
      <w:r w:rsidR="005F76BC">
        <w:rPr>
          <w:rFonts w:ascii="Arial" w:eastAsia="Times New Roman" w:hAnsi="Arial" w:cs="Times New Roman"/>
          <w:sz w:val="20"/>
          <w:szCs w:val="20"/>
        </w:rPr>
        <w:t xml:space="preserve">provided expert testimony in numerous proceedings at various </w:t>
      </w:r>
      <w:r w:rsidR="00B25700">
        <w:rPr>
          <w:rFonts w:ascii="Arial" w:eastAsia="Times New Roman" w:hAnsi="Arial" w:cs="Times New Roman"/>
          <w:sz w:val="20"/>
          <w:szCs w:val="20"/>
        </w:rPr>
        <w:t xml:space="preserve">jurisdictions including </w:t>
      </w:r>
      <w:r w:rsidR="005F76BC">
        <w:rPr>
          <w:rFonts w:ascii="Arial" w:eastAsia="Times New Roman" w:hAnsi="Arial" w:cs="Times New Roman"/>
          <w:sz w:val="20"/>
          <w:szCs w:val="20"/>
        </w:rPr>
        <w:t>Federal, State</w:t>
      </w:r>
      <w:r w:rsidR="00AA4B0D">
        <w:rPr>
          <w:rFonts w:ascii="Arial" w:eastAsia="Times New Roman" w:hAnsi="Arial" w:cs="Times New Roman"/>
          <w:sz w:val="20"/>
          <w:szCs w:val="20"/>
        </w:rPr>
        <w:t>,</w:t>
      </w:r>
      <w:r w:rsidR="005F76BC">
        <w:rPr>
          <w:rFonts w:ascii="Arial" w:eastAsia="Times New Roman" w:hAnsi="Arial" w:cs="Times New Roman"/>
          <w:sz w:val="20"/>
          <w:szCs w:val="20"/>
        </w:rPr>
        <w:t xml:space="preserve"> and Provincial regulatory agencies. </w:t>
      </w:r>
    </w:p>
    <w:p w:rsidR="005F76BC" w:rsidRDefault="005F76BC" w:rsidP="00AD3323">
      <w:pPr>
        <w:spacing w:after="0" w:line="240" w:lineRule="auto"/>
        <w:jc w:val="both"/>
        <w:rPr>
          <w:rFonts w:ascii="Arial" w:eastAsia="Times New Roman" w:hAnsi="Arial" w:cs="Times New Roman"/>
          <w:sz w:val="20"/>
          <w:szCs w:val="20"/>
        </w:rPr>
      </w:pPr>
    </w:p>
    <w:p w:rsidR="00B25700" w:rsidRDefault="005F76BC" w:rsidP="00AD3323">
      <w:p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 xml:space="preserve">Prior to joining </w:t>
      </w:r>
      <w:proofErr w:type="spellStart"/>
      <w:r w:rsidR="00E12197">
        <w:rPr>
          <w:rFonts w:ascii="Arial" w:eastAsia="Times New Roman" w:hAnsi="Arial" w:cs="Times New Roman"/>
          <w:sz w:val="20"/>
          <w:szCs w:val="20"/>
        </w:rPr>
        <w:t>ScottMadden</w:t>
      </w:r>
      <w:proofErr w:type="spellEnd"/>
      <w:r>
        <w:rPr>
          <w:rFonts w:ascii="Arial" w:eastAsia="Times New Roman" w:hAnsi="Arial" w:cs="Times New Roman"/>
          <w:sz w:val="20"/>
          <w:szCs w:val="20"/>
        </w:rPr>
        <w:t>, Jim was a Partner with Sussex Economic Advisors</w:t>
      </w:r>
      <w:r w:rsidR="00B25700">
        <w:rPr>
          <w:rFonts w:ascii="Arial" w:eastAsia="Times New Roman" w:hAnsi="Arial" w:cs="Times New Roman"/>
          <w:sz w:val="20"/>
          <w:szCs w:val="20"/>
        </w:rPr>
        <w:t xml:space="preserve">. In addition, </w:t>
      </w:r>
      <w:r w:rsidR="009354D1">
        <w:rPr>
          <w:rFonts w:ascii="Arial" w:eastAsia="Times New Roman" w:hAnsi="Arial" w:cs="Times New Roman"/>
          <w:sz w:val="20"/>
          <w:szCs w:val="20"/>
        </w:rPr>
        <w:t>he</w:t>
      </w:r>
      <w:r w:rsidR="00B25700">
        <w:rPr>
          <w:rFonts w:ascii="Arial" w:eastAsia="Times New Roman" w:hAnsi="Arial" w:cs="Times New Roman"/>
          <w:sz w:val="20"/>
          <w:szCs w:val="20"/>
        </w:rPr>
        <w:t xml:space="preserve"> has commercial experience through his leadership positions at a retail energy marketing company, </w:t>
      </w:r>
      <w:r w:rsidR="00B25700" w:rsidRPr="00AD3323">
        <w:rPr>
          <w:rFonts w:ascii="Arial" w:eastAsia="Times New Roman" w:hAnsi="Arial" w:cs="Times New Roman"/>
          <w:sz w:val="20"/>
          <w:szCs w:val="20"/>
        </w:rPr>
        <w:t xml:space="preserve">where he was responsible for all aspects of business unit management including front, mid and back office functions. </w:t>
      </w:r>
      <w:r w:rsidR="00B25700">
        <w:rPr>
          <w:rFonts w:ascii="Arial" w:eastAsia="Times New Roman" w:hAnsi="Arial" w:cs="Times New Roman"/>
          <w:sz w:val="20"/>
          <w:szCs w:val="20"/>
        </w:rPr>
        <w:t xml:space="preserve"> </w:t>
      </w:r>
      <w:r w:rsidR="009354D1">
        <w:rPr>
          <w:rFonts w:ascii="Arial" w:eastAsia="Times New Roman" w:hAnsi="Arial" w:cs="Times New Roman"/>
          <w:sz w:val="20"/>
          <w:szCs w:val="20"/>
        </w:rPr>
        <w:t>He</w:t>
      </w:r>
      <w:r w:rsidR="00B25700" w:rsidRPr="00AD3323">
        <w:rPr>
          <w:rFonts w:ascii="Arial" w:eastAsia="Times New Roman" w:hAnsi="Arial" w:cs="Times New Roman"/>
          <w:sz w:val="20"/>
          <w:szCs w:val="20"/>
        </w:rPr>
        <w:t xml:space="preserve"> was also responsible for Gas Supply Procurement and Portfolio Optimization </w:t>
      </w:r>
      <w:r w:rsidR="00AA4B0D">
        <w:rPr>
          <w:rFonts w:ascii="Arial" w:eastAsia="Times New Roman" w:hAnsi="Arial" w:cs="Times New Roman"/>
          <w:sz w:val="20"/>
          <w:szCs w:val="20"/>
        </w:rPr>
        <w:t>for a local distribution company. Jim</w:t>
      </w:r>
      <w:r w:rsidR="00B25700">
        <w:rPr>
          <w:rFonts w:ascii="Arial" w:eastAsia="Times New Roman" w:hAnsi="Arial" w:cs="Times New Roman"/>
          <w:sz w:val="20"/>
          <w:szCs w:val="20"/>
        </w:rPr>
        <w:t xml:space="preserve"> </w:t>
      </w:r>
      <w:r w:rsidR="00B25700" w:rsidRPr="00AD3323">
        <w:rPr>
          <w:rFonts w:ascii="Arial" w:eastAsia="Times New Roman" w:hAnsi="Arial" w:cs="Times New Roman"/>
          <w:sz w:val="20"/>
          <w:szCs w:val="20"/>
        </w:rPr>
        <w:t>holds a B.S. in Management and an M.B.A. with a concentration in Operations Management from Bentley College</w:t>
      </w:r>
      <w:r w:rsidR="00B25700">
        <w:rPr>
          <w:rFonts w:ascii="Arial" w:eastAsia="Times New Roman" w:hAnsi="Arial" w:cs="Times New Roman"/>
          <w:sz w:val="20"/>
          <w:szCs w:val="20"/>
        </w:rPr>
        <w:t>.</w:t>
      </w:r>
      <w:bookmarkStart w:id="0" w:name="_GoBack"/>
      <w:bookmarkEnd w:id="0"/>
    </w:p>
    <w:p w:rsidR="00AD3323" w:rsidRPr="00AD3323" w:rsidRDefault="00AD3323" w:rsidP="00AD3323">
      <w:pPr>
        <w:spacing w:before="120" w:after="120" w:line="240" w:lineRule="auto"/>
        <w:jc w:val="both"/>
        <w:outlineLvl w:val="0"/>
        <w:rPr>
          <w:rFonts w:ascii="Arial Narrow" w:eastAsia="Calibri" w:hAnsi="Arial Narrow" w:cs="Times New Roman"/>
          <w:b/>
          <w:bCs/>
          <w:i/>
          <w:color w:val="5F6062"/>
          <w:sz w:val="22"/>
          <w:szCs w:val="24"/>
        </w:rPr>
      </w:pPr>
      <w:r w:rsidRPr="00AD3323">
        <w:rPr>
          <w:rFonts w:ascii="Arial Narrow" w:eastAsia="Calibri" w:hAnsi="Arial Narrow" w:cs="Times New Roman"/>
          <w:b/>
          <w:bCs/>
          <w:i/>
          <w:color w:val="5F6062"/>
          <w:sz w:val="22"/>
          <w:szCs w:val="24"/>
        </w:rPr>
        <w:t>Areas of Expertise</w:t>
      </w:r>
    </w:p>
    <w:p w:rsidR="009354D1" w:rsidRDefault="009354D1" w:rsidP="009354D1">
      <w:pPr>
        <w:numPr>
          <w:ilvl w:val="0"/>
          <w:numId w:val="2"/>
        </w:numPr>
        <w:ind w:left="420"/>
        <w:jc w:val="both"/>
        <w:rPr>
          <w:rFonts w:ascii="Arial" w:eastAsia="Times New Roman" w:hAnsi="Arial" w:cs="Times New Roman"/>
          <w:sz w:val="20"/>
          <w:szCs w:val="20"/>
        </w:rPr>
        <w:sectPr w:rsidR="009354D1" w:rsidSect="001472B3">
          <w:headerReference w:type="default" r:id="rId7"/>
          <w:pgSz w:w="12240" w:h="15840"/>
          <w:pgMar w:top="1440" w:right="1440" w:bottom="1440" w:left="1440" w:header="720" w:footer="645" w:gutter="0"/>
          <w:cols w:space="720"/>
          <w:docGrid w:linePitch="360"/>
        </w:sectPr>
      </w:pP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Natural Gas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Regulation and Rates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Utilities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Process Improvements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Mergers and Acquisitions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Retail Energy</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Strategic and Business Planning</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Capital Project Planning</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Markets and RTOs</w:t>
      </w:r>
    </w:p>
    <w:p w:rsidR="009354D1" w:rsidRDefault="009354D1" w:rsidP="009354D1">
      <w:pPr>
        <w:numPr>
          <w:ilvl w:val="0"/>
          <w:numId w:val="2"/>
        </w:numPr>
        <w:spacing w:after="0" w:line="240" w:lineRule="auto"/>
        <w:ind w:left="420"/>
        <w:jc w:val="both"/>
        <w:rPr>
          <w:rFonts w:ascii="Arial" w:eastAsia="Times New Roman" w:hAnsi="Arial" w:cs="Times New Roman"/>
          <w:sz w:val="20"/>
          <w:szCs w:val="20"/>
        </w:rPr>
      </w:pPr>
      <w:r>
        <w:rPr>
          <w:rFonts w:ascii="Arial" w:eastAsia="Times New Roman" w:hAnsi="Arial" w:cs="Times New Roman"/>
          <w:sz w:val="20"/>
          <w:szCs w:val="20"/>
        </w:rPr>
        <w:t>Program Design and Implementation</w:t>
      </w:r>
    </w:p>
    <w:p w:rsidR="009354D1" w:rsidRDefault="009354D1" w:rsidP="00AD3323">
      <w:pPr>
        <w:spacing w:before="120" w:after="120" w:line="240" w:lineRule="auto"/>
        <w:jc w:val="both"/>
        <w:outlineLvl w:val="0"/>
        <w:rPr>
          <w:rFonts w:ascii="Arial Narrow" w:eastAsia="Calibri" w:hAnsi="Arial Narrow" w:cs="Times New Roman"/>
          <w:b/>
          <w:bCs/>
          <w:i/>
          <w:color w:val="5F6062"/>
          <w:sz w:val="22"/>
          <w:szCs w:val="24"/>
        </w:rPr>
        <w:sectPr w:rsidR="009354D1" w:rsidSect="009354D1">
          <w:type w:val="continuous"/>
          <w:pgSz w:w="12240" w:h="15840"/>
          <w:pgMar w:top="1440" w:right="1440" w:bottom="1440" w:left="1440" w:header="720" w:footer="645" w:gutter="0"/>
          <w:cols w:num="2" w:space="720"/>
          <w:docGrid w:linePitch="360"/>
        </w:sectPr>
      </w:pPr>
    </w:p>
    <w:p w:rsidR="00AD3323" w:rsidRDefault="00AD3323" w:rsidP="009354D1">
      <w:pPr>
        <w:spacing w:before="240" w:after="120" w:line="240" w:lineRule="auto"/>
        <w:jc w:val="both"/>
        <w:outlineLvl w:val="0"/>
        <w:rPr>
          <w:rFonts w:ascii="Arial Narrow" w:eastAsia="Calibri" w:hAnsi="Arial Narrow" w:cs="Times New Roman"/>
          <w:b/>
          <w:bCs/>
          <w:i/>
          <w:color w:val="5F6062"/>
          <w:sz w:val="22"/>
          <w:szCs w:val="24"/>
        </w:rPr>
      </w:pPr>
      <w:r w:rsidRPr="00AD3323">
        <w:rPr>
          <w:rFonts w:ascii="Arial Narrow" w:eastAsia="Calibri" w:hAnsi="Arial Narrow" w:cs="Times New Roman"/>
          <w:b/>
          <w:bCs/>
          <w:i/>
          <w:color w:val="5F6062"/>
          <w:sz w:val="22"/>
          <w:szCs w:val="24"/>
        </w:rPr>
        <w:t xml:space="preserve">Recent </w:t>
      </w:r>
      <w:r w:rsidR="007B7F75">
        <w:rPr>
          <w:rFonts w:ascii="Arial Narrow" w:eastAsia="Calibri" w:hAnsi="Arial Narrow" w:cs="Times New Roman"/>
          <w:b/>
          <w:bCs/>
          <w:i/>
          <w:color w:val="5F6062"/>
          <w:sz w:val="22"/>
          <w:szCs w:val="24"/>
        </w:rPr>
        <w:t>Expert Testimony Submission/Appearances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4310"/>
      </w:tblGrid>
      <w:tr w:rsidR="009354D1" w:rsidTr="009354D1">
        <w:tc>
          <w:tcPr>
            <w:tcW w:w="5040" w:type="dxa"/>
          </w:tcPr>
          <w:p w:rsidR="009354D1" w:rsidRPr="009354D1" w:rsidRDefault="009354D1" w:rsidP="009354D1">
            <w:pPr>
              <w:ind w:left="-18"/>
              <w:jc w:val="center"/>
              <w:rPr>
                <w:rFonts w:ascii="Arial" w:eastAsia="Times New Roman" w:hAnsi="Arial" w:cs="Times New Roman"/>
                <w:b/>
                <w:i/>
                <w:sz w:val="20"/>
                <w:szCs w:val="20"/>
              </w:rPr>
            </w:pPr>
            <w:r w:rsidRPr="009354D1">
              <w:rPr>
                <w:rFonts w:ascii="Arial" w:eastAsia="Times New Roman" w:hAnsi="Arial" w:cs="Times New Roman"/>
                <w:b/>
                <w:i/>
                <w:sz w:val="20"/>
                <w:szCs w:val="20"/>
              </w:rPr>
              <w:t>Jurisdiction</w:t>
            </w:r>
          </w:p>
        </w:tc>
        <w:tc>
          <w:tcPr>
            <w:tcW w:w="4310" w:type="dxa"/>
          </w:tcPr>
          <w:p w:rsidR="009354D1" w:rsidRPr="009354D1" w:rsidRDefault="009354D1" w:rsidP="009354D1">
            <w:pPr>
              <w:ind w:left="-18"/>
              <w:jc w:val="center"/>
              <w:rPr>
                <w:rFonts w:ascii="Arial" w:eastAsia="Times New Roman" w:hAnsi="Arial" w:cs="Times New Roman"/>
                <w:b/>
                <w:i/>
                <w:sz w:val="20"/>
                <w:szCs w:val="20"/>
              </w:rPr>
            </w:pPr>
            <w:r w:rsidRPr="009354D1">
              <w:rPr>
                <w:rFonts w:ascii="Arial" w:eastAsia="Times New Roman" w:hAnsi="Arial" w:cs="Times New Roman"/>
                <w:b/>
                <w:i/>
                <w:sz w:val="20"/>
                <w:szCs w:val="20"/>
              </w:rPr>
              <w:t>Topic</w:t>
            </w:r>
          </w:p>
        </w:tc>
      </w:tr>
      <w:tr w:rsidR="00AA4B0D" w:rsidTr="009354D1">
        <w:tc>
          <w:tcPr>
            <w:tcW w:w="5040" w:type="dxa"/>
          </w:tcPr>
          <w:p w:rsidR="00AA4B0D" w:rsidRPr="00AA4B0D"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Federal Energy Regulatory Commission</w:t>
            </w:r>
          </w:p>
        </w:tc>
        <w:tc>
          <w:tcPr>
            <w:tcW w:w="431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Market Power</w:t>
            </w:r>
          </w:p>
        </w:tc>
      </w:tr>
      <w:tr w:rsidR="00AA4B0D" w:rsidTr="009354D1">
        <w:tc>
          <w:tcPr>
            <w:tcW w:w="5040" w:type="dxa"/>
          </w:tcPr>
          <w:p w:rsidR="00AA4B0D" w:rsidRPr="00AA4B0D"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Ontario Energy Board</w:t>
            </w:r>
          </w:p>
        </w:tc>
        <w:tc>
          <w:tcPr>
            <w:tcW w:w="431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Gas Supply Planning</w:t>
            </w:r>
          </w:p>
        </w:tc>
      </w:tr>
      <w:tr w:rsidR="00AA4B0D" w:rsidTr="009354D1">
        <w:tc>
          <w:tcPr>
            <w:tcW w:w="5040" w:type="dxa"/>
          </w:tcPr>
          <w:p w:rsidR="00AA4B0D" w:rsidRPr="00AA4B0D"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Massachusetts Department of Public Utilities</w:t>
            </w:r>
          </w:p>
        </w:tc>
        <w:tc>
          <w:tcPr>
            <w:tcW w:w="431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Pr>
                <w:rFonts w:ascii="Arial" w:eastAsia="Times New Roman" w:hAnsi="Arial" w:cs="Times New Roman"/>
                <w:sz w:val="20"/>
                <w:szCs w:val="20"/>
              </w:rPr>
              <w:t>Energy Infrastructure</w:t>
            </w:r>
          </w:p>
        </w:tc>
      </w:tr>
      <w:tr w:rsidR="00AA4B0D" w:rsidTr="009354D1">
        <w:tc>
          <w:tcPr>
            <w:tcW w:w="504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sidRPr="009354D1">
              <w:rPr>
                <w:rFonts w:ascii="Arial" w:eastAsia="Times New Roman" w:hAnsi="Arial" w:cs="Times New Roman"/>
                <w:sz w:val="20"/>
                <w:szCs w:val="20"/>
              </w:rPr>
              <w:t xml:space="preserve">The </w:t>
            </w:r>
            <w:proofErr w:type="spellStart"/>
            <w:r w:rsidRPr="009354D1">
              <w:rPr>
                <w:rFonts w:ascii="Arial" w:eastAsia="Times New Roman" w:hAnsi="Arial" w:cs="Times New Roman"/>
                <w:sz w:val="20"/>
                <w:szCs w:val="20"/>
              </w:rPr>
              <w:t>Régie</w:t>
            </w:r>
            <w:proofErr w:type="spellEnd"/>
            <w:r w:rsidRPr="009354D1">
              <w:rPr>
                <w:rFonts w:ascii="Arial" w:eastAsia="Times New Roman" w:hAnsi="Arial" w:cs="Times New Roman"/>
                <w:sz w:val="20"/>
                <w:szCs w:val="20"/>
              </w:rPr>
              <w:t xml:space="preserve"> de </w:t>
            </w:r>
            <w:proofErr w:type="spellStart"/>
            <w:r w:rsidRPr="009354D1">
              <w:rPr>
                <w:rFonts w:ascii="Arial" w:eastAsia="Times New Roman" w:hAnsi="Arial" w:cs="Times New Roman"/>
                <w:sz w:val="20"/>
                <w:szCs w:val="20"/>
              </w:rPr>
              <w:t>l'énergie</w:t>
            </w:r>
            <w:proofErr w:type="spellEnd"/>
            <w:r w:rsidRPr="009354D1">
              <w:rPr>
                <w:rFonts w:ascii="Arial" w:eastAsia="Times New Roman" w:hAnsi="Arial" w:cs="Times New Roman"/>
                <w:sz w:val="20"/>
                <w:szCs w:val="20"/>
              </w:rPr>
              <w:t xml:space="preserve"> - </w:t>
            </w:r>
            <w:proofErr w:type="spellStart"/>
            <w:r w:rsidRPr="009354D1">
              <w:rPr>
                <w:rFonts w:ascii="Arial" w:eastAsia="Times New Roman" w:hAnsi="Arial" w:cs="Times New Roman"/>
                <w:sz w:val="20"/>
                <w:szCs w:val="20"/>
              </w:rPr>
              <w:t>Gouvernement</w:t>
            </w:r>
            <w:proofErr w:type="spellEnd"/>
            <w:r w:rsidRPr="009354D1">
              <w:rPr>
                <w:rFonts w:ascii="Arial" w:eastAsia="Times New Roman" w:hAnsi="Arial" w:cs="Times New Roman"/>
                <w:sz w:val="20"/>
                <w:szCs w:val="20"/>
              </w:rPr>
              <w:t xml:space="preserve"> du Québec</w:t>
            </w:r>
          </w:p>
        </w:tc>
        <w:tc>
          <w:tcPr>
            <w:tcW w:w="431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sidRPr="009354D1">
              <w:rPr>
                <w:rFonts w:ascii="Arial" w:eastAsia="Times New Roman" w:hAnsi="Arial" w:cs="Times New Roman"/>
                <w:sz w:val="20"/>
                <w:szCs w:val="20"/>
              </w:rPr>
              <w:t>Natural Gas Storage</w:t>
            </w:r>
          </w:p>
        </w:tc>
      </w:tr>
      <w:tr w:rsidR="00AA4B0D" w:rsidTr="009354D1">
        <w:tc>
          <w:tcPr>
            <w:tcW w:w="504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sidRPr="009354D1">
              <w:rPr>
                <w:rFonts w:ascii="Arial" w:eastAsia="Times New Roman" w:hAnsi="Arial" w:cs="Times New Roman"/>
                <w:sz w:val="20"/>
                <w:szCs w:val="20"/>
              </w:rPr>
              <w:t>Maine Department of Public Utilities</w:t>
            </w:r>
          </w:p>
        </w:tc>
        <w:tc>
          <w:tcPr>
            <w:tcW w:w="4310" w:type="dxa"/>
          </w:tcPr>
          <w:p w:rsidR="00AA4B0D" w:rsidRPr="009354D1" w:rsidRDefault="00AA4B0D" w:rsidP="009354D1">
            <w:pPr>
              <w:numPr>
                <w:ilvl w:val="0"/>
                <w:numId w:val="2"/>
              </w:numPr>
              <w:ind w:left="342"/>
              <w:jc w:val="both"/>
              <w:rPr>
                <w:rFonts w:ascii="Arial" w:eastAsia="Times New Roman" w:hAnsi="Arial" w:cs="Times New Roman"/>
                <w:sz w:val="20"/>
                <w:szCs w:val="20"/>
              </w:rPr>
            </w:pPr>
            <w:r w:rsidRPr="009354D1">
              <w:rPr>
                <w:rFonts w:ascii="Arial" w:eastAsia="Times New Roman" w:hAnsi="Arial" w:cs="Times New Roman"/>
                <w:sz w:val="20"/>
                <w:szCs w:val="20"/>
              </w:rPr>
              <w:t>Retail Choice Program</w:t>
            </w:r>
          </w:p>
        </w:tc>
      </w:tr>
    </w:tbl>
    <w:p w:rsidR="00AD3323" w:rsidRPr="00AD3323" w:rsidRDefault="00AD3323" w:rsidP="00AD3323">
      <w:pPr>
        <w:spacing w:before="120" w:after="120" w:line="240" w:lineRule="auto"/>
        <w:jc w:val="both"/>
        <w:outlineLvl w:val="0"/>
        <w:rPr>
          <w:rFonts w:ascii="Arial Narrow" w:eastAsia="Calibri" w:hAnsi="Arial Narrow" w:cs="Times New Roman"/>
          <w:b/>
          <w:bCs/>
          <w:i/>
          <w:color w:val="5F6062"/>
          <w:sz w:val="22"/>
          <w:szCs w:val="24"/>
        </w:rPr>
      </w:pPr>
      <w:r w:rsidRPr="00AD3323">
        <w:rPr>
          <w:rFonts w:ascii="Arial Narrow" w:eastAsia="Calibri" w:hAnsi="Arial Narrow" w:cs="Times New Roman"/>
          <w:b/>
          <w:bCs/>
          <w:i/>
          <w:color w:val="5F6062"/>
          <w:sz w:val="22"/>
          <w:szCs w:val="24"/>
        </w:rPr>
        <w:t>Recent Assignments</w:t>
      </w:r>
    </w:p>
    <w:p w:rsidR="002241BA" w:rsidRPr="00BA76C3" w:rsidRDefault="002241BA" w:rsidP="00920F76">
      <w:pPr>
        <w:numPr>
          <w:ilvl w:val="0"/>
          <w:numId w:val="2"/>
        </w:numPr>
        <w:spacing w:after="0" w:line="240" w:lineRule="auto"/>
        <w:jc w:val="both"/>
        <w:rPr>
          <w:rFonts w:ascii="Arial" w:eastAsia="Times New Roman" w:hAnsi="Arial" w:cs="Times New Roman"/>
          <w:sz w:val="20"/>
          <w:szCs w:val="20"/>
        </w:rPr>
      </w:pPr>
      <w:r w:rsidRPr="00BA76C3">
        <w:rPr>
          <w:rFonts w:ascii="Arial" w:eastAsia="Times New Roman" w:hAnsi="Arial" w:cs="Times New Roman"/>
          <w:sz w:val="20"/>
          <w:szCs w:val="20"/>
        </w:rPr>
        <w:t xml:space="preserve">Supported the Alaska </w:t>
      </w:r>
      <w:proofErr w:type="spellStart"/>
      <w:r w:rsidRPr="00BA76C3">
        <w:rPr>
          <w:rFonts w:ascii="Arial" w:eastAsia="Times New Roman" w:hAnsi="Arial" w:cs="Times New Roman"/>
          <w:sz w:val="20"/>
          <w:szCs w:val="20"/>
        </w:rPr>
        <w:t>Gas</w:t>
      </w:r>
      <w:r w:rsidR="00774C70" w:rsidRPr="00BA76C3">
        <w:rPr>
          <w:rFonts w:ascii="Arial" w:eastAsia="Times New Roman" w:hAnsi="Arial" w:cs="Times New Roman"/>
          <w:sz w:val="20"/>
          <w:szCs w:val="20"/>
        </w:rPr>
        <w:t>l</w:t>
      </w:r>
      <w:r w:rsidRPr="00BA76C3">
        <w:rPr>
          <w:rFonts w:ascii="Arial" w:eastAsia="Times New Roman" w:hAnsi="Arial" w:cs="Times New Roman"/>
          <w:sz w:val="20"/>
          <w:szCs w:val="20"/>
        </w:rPr>
        <w:t>ine</w:t>
      </w:r>
      <w:proofErr w:type="spellEnd"/>
      <w:r w:rsidRPr="00BA76C3">
        <w:rPr>
          <w:rFonts w:ascii="Arial" w:eastAsia="Times New Roman" w:hAnsi="Arial" w:cs="Times New Roman"/>
          <w:sz w:val="20"/>
          <w:szCs w:val="20"/>
        </w:rPr>
        <w:t xml:space="preserve"> Development Corporation with </w:t>
      </w:r>
      <w:r w:rsidR="00774C70" w:rsidRPr="00BA76C3">
        <w:rPr>
          <w:rFonts w:ascii="Arial" w:eastAsia="Times New Roman" w:hAnsi="Arial" w:cs="Times New Roman"/>
          <w:sz w:val="20"/>
          <w:szCs w:val="20"/>
        </w:rPr>
        <w:t>a</w:t>
      </w:r>
      <w:r w:rsidRPr="00BA76C3">
        <w:rPr>
          <w:rFonts w:ascii="Arial" w:eastAsia="Times New Roman" w:hAnsi="Arial" w:cs="Times New Roman"/>
          <w:sz w:val="20"/>
          <w:szCs w:val="20"/>
        </w:rPr>
        <w:t xml:space="preserve"> review </w:t>
      </w:r>
      <w:r w:rsidR="009354D1">
        <w:rPr>
          <w:rFonts w:ascii="Arial" w:eastAsia="Times New Roman" w:hAnsi="Arial" w:cs="Times New Roman"/>
          <w:sz w:val="20"/>
          <w:szCs w:val="20"/>
        </w:rPr>
        <w:t>and assessment</w:t>
      </w:r>
      <w:r w:rsidRPr="00BA76C3">
        <w:rPr>
          <w:rFonts w:ascii="Arial" w:eastAsia="Times New Roman" w:hAnsi="Arial" w:cs="Times New Roman"/>
          <w:sz w:val="20"/>
          <w:szCs w:val="20"/>
        </w:rPr>
        <w:t xml:space="preserve"> of a natural gas pipeline to </w:t>
      </w:r>
      <w:r w:rsidR="00774C70" w:rsidRPr="00BA76C3">
        <w:rPr>
          <w:rFonts w:ascii="Arial" w:eastAsia="Times New Roman" w:hAnsi="Arial" w:cs="Times New Roman"/>
          <w:sz w:val="20"/>
          <w:szCs w:val="20"/>
        </w:rPr>
        <w:t>transport supply from the Prudhoe Bay area to Anchorage; assisted with the development of services, rate structures, and tariffs; evaluated potential in-state demand; reviewed LNG market options; and supported federal and state regulatory filings.</w:t>
      </w:r>
    </w:p>
    <w:p w:rsidR="00BA76C3" w:rsidRDefault="00774C70" w:rsidP="00AD3323">
      <w:pPr>
        <w:numPr>
          <w:ilvl w:val="0"/>
          <w:numId w:val="2"/>
        </w:num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 xml:space="preserve">Assisted Union Gas and Enbridge Gas </w:t>
      </w:r>
      <w:r w:rsidR="00BA76C3">
        <w:rPr>
          <w:rFonts w:ascii="Arial" w:eastAsia="Times New Roman" w:hAnsi="Arial" w:cs="Times New Roman"/>
          <w:sz w:val="20"/>
          <w:szCs w:val="20"/>
        </w:rPr>
        <w:t xml:space="preserve">Distribution </w:t>
      </w:r>
      <w:r>
        <w:rPr>
          <w:rFonts w:ascii="Arial" w:eastAsia="Times New Roman" w:hAnsi="Arial" w:cs="Times New Roman"/>
          <w:sz w:val="20"/>
          <w:szCs w:val="20"/>
        </w:rPr>
        <w:t xml:space="preserve">with an evaluation of the NEXUS Gas Transmission project, which included the submission of expert testimony to the Ontario Energy Board. Specifically, </w:t>
      </w:r>
      <w:r w:rsidR="00BA76C3">
        <w:rPr>
          <w:rFonts w:ascii="Arial" w:eastAsia="Times New Roman" w:hAnsi="Arial" w:cs="Times New Roman"/>
          <w:sz w:val="20"/>
          <w:szCs w:val="20"/>
        </w:rPr>
        <w:t xml:space="preserve">the testimony included an overview of the existing market conditions, and </w:t>
      </w:r>
      <w:r>
        <w:rPr>
          <w:rFonts w:ascii="Arial" w:eastAsia="Times New Roman" w:hAnsi="Arial" w:cs="Times New Roman"/>
          <w:sz w:val="20"/>
          <w:szCs w:val="20"/>
        </w:rPr>
        <w:t xml:space="preserve">a quantitative and qualitative assessment of </w:t>
      </w:r>
      <w:r w:rsidR="00BA76C3">
        <w:rPr>
          <w:rFonts w:ascii="Arial" w:eastAsia="Times New Roman" w:hAnsi="Arial" w:cs="Times New Roman"/>
          <w:sz w:val="20"/>
          <w:szCs w:val="20"/>
        </w:rPr>
        <w:t xml:space="preserve">the </w:t>
      </w:r>
      <w:r>
        <w:rPr>
          <w:rFonts w:ascii="Arial" w:eastAsia="Times New Roman" w:hAnsi="Arial" w:cs="Times New Roman"/>
          <w:sz w:val="20"/>
          <w:szCs w:val="20"/>
        </w:rPr>
        <w:t>NEXUS</w:t>
      </w:r>
      <w:r w:rsidR="00BA76C3">
        <w:rPr>
          <w:rFonts w:ascii="Arial" w:eastAsia="Times New Roman" w:hAnsi="Arial" w:cs="Times New Roman"/>
          <w:sz w:val="20"/>
          <w:szCs w:val="20"/>
        </w:rPr>
        <w:t xml:space="preserve"> project.</w:t>
      </w:r>
    </w:p>
    <w:p w:rsidR="00BA76C3" w:rsidRDefault="00BA76C3" w:rsidP="00AD3323">
      <w:pPr>
        <w:numPr>
          <w:ilvl w:val="0"/>
          <w:numId w:val="2"/>
        </w:num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 xml:space="preserve">Conducted an assessment of the responses to a request for proposal distributed by </w:t>
      </w:r>
      <w:proofErr w:type="spellStart"/>
      <w:r>
        <w:rPr>
          <w:rFonts w:ascii="Arial" w:eastAsia="Times New Roman" w:hAnsi="Arial" w:cs="Times New Roman"/>
          <w:sz w:val="20"/>
          <w:szCs w:val="20"/>
        </w:rPr>
        <w:t>Eversource</w:t>
      </w:r>
      <w:proofErr w:type="spellEnd"/>
      <w:r>
        <w:rPr>
          <w:rFonts w:ascii="Arial" w:eastAsia="Times New Roman" w:hAnsi="Arial" w:cs="Times New Roman"/>
          <w:sz w:val="20"/>
          <w:szCs w:val="20"/>
        </w:rPr>
        <w:t>. Specifically, expert testimony was submitted to the Massachusetts Department of Public Utilities providing an overview of current energy conditions, a summary of natural gas supply options submitted in response to the RFP, and a quantitative and qualitative evaluation of the submissions.</w:t>
      </w:r>
    </w:p>
    <w:p w:rsidR="00BA76C3" w:rsidRDefault="00BA76C3" w:rsidP="00AD3323">
      <w:pPr>
        <w:numPr>
          <w:ilvl w:val="0"/>
          <w:numId w:val="2"/>
        </w:num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On behalf of an electric utility, reviewed the current processes and programs used to manage fuel commodity risk and the process to document and communicate decisions.</w:t>
      </w:r>
    </w:p>
    <w:p w:rsidR="00774C70" w:rsidRDefault="008D2581" w:rsidP="00AD3323">
      <w:pPr>
        <w:numPr>
          <w:ilvl w:val="0"/>
          <w:numId w:val="2"/>
        </w:numPr>
        <w:spacing w:after="0" w:line="240" w:lineRule="auto"/>
        <w:jc w:val="both"/>
        <w:rPr>
          <w:rFonts w:ascii="Arial" w:eastAsia="Times New Roman" w:hAnsi="Arial" w:cs="Times New Roman"/>
          <w:sz w:val="20"/>
          <w:szCs w:val="20"/>
        </w:rPr>
      </w:pPr>
      <w:r>
        <w:rPr>
          <w:rFonts w:ascii="Arial" w:eastAsia="Times New Roman" w:hAnsi="Arial" w:cs="Times New Roman"/>
          <w:sz w:val="20"/>
          <w:szCs w:val="20"/>
        </w:rPr>
        <w:t>For an</w:t>
      </w:r>
      <w:r w:rsidR="00BA76C3">
        <w:rPr>
          <w:rFonts w:ascii="Arial" w:eastAsia="Times New Roman" w:hAnsi="Arial" w:cs="Times New Roman"/>
          <w:sz w:val="20"/>
          <w:szCs w:val="20"/>
        </w:rPr>
        <w:t xml:space="preserve"> integrated utility, managed the due diligence process </w:t>
      </w:r>
      <w:r w:rsidR="001472B3">
        <w:rPr>
          <w:rFonts w:ascii="Arial" w:eastAsia="Times New Roman" w:hAnsi="Arial" w:cs="Times New Roman"/>
          <w:sz w:val="20"/>
          <w:szCs w:val="20"/>
        </w:rPr>
        <w:t xml:space="preserve">in a </w:t>
      </w:r>
      <w:r w:rsidR="00BA76C3">
        <w:rPr>
          <w:rFonts w:ascii="Arial" w:eastAsia="Times New Roman" w:hAnsi="Arial" w:cs="Times New Roman"/>
          <w:sz w:val="20"/>
          <w:szCs w:val="20"/>
        </w:rPr>
        <w:t xml:space="preserve">potential acquisition of a natural gas utility with operations in several jurisdictions and </w:t>
      </w:r>
      <w:r>
        <w:rPr>
          <w:rFonts w:ascii="Arial" w:eastAsia="Times New Roman" w:hAnsi="Arial" w:cs="Times New Roman"/>
          <w:sz w:val="20"/>
          <w:szCs w:val="20"/>
        </w:rPr>
        <w:t>s</w:t>
      </w:r>
      <w:r w:rsidR="00BA76C3">
        <w:rPr>
          <w:rFonts w:ascii="Arial" w:eastAsia="Times New Roman" w:hAnsi="Arial" w:cs="Times New Roman"/>
          <w:sz w:val="20"/>
          <w:szCs w:val="20"/>
        </w:rPr>
        <w:t>ignificant non-regulated activities.</w:t>
      </w:r>
    </w:p>
    <w:p w:rsidR="007F3889" w:rsidRPr="001472B3" w:rsidRDefault="00BA76C3" w:rsidP="001472B3">
      <w:pPr>
        <w:numPr>
          <w:ilvl w:val="0"/>
          <w:numId w:val="2"/>
        </w:numPr>
        <w:spacing w:after="0" w:line="240" w:lineRule="auto"/>
        <w:jc w:val="both"/>
        <w:rPr>
          <w:rFonts w:ascii="Arial" w:eastAsia="Times New Roman" w:hAnsi="Arial" w:cs="Arial"/>
          <w:sz w:val="20"/>
          <w:szCs w:val="20"/>
        </w:rPr>
      </w:pPr>
      <w:r w:rsidRPr="001472B3">
        <w:rPr>
          <w:rFonts w:ascii="Arial" w:eastAsia="Times New Roman" w:hAnsi="Arial" w:cs="Times New Roman"/>
          <w:sz w:val="20"/>
          <w:szCs w:val="20"/>
        </w:rPr>
        <w:t xml:space="preserve">On behalf of Northern Utilities, assisted with the benchmarking of the existing retail choice program to adjacent </w:t>
      </w:r>
      <w:r w:rsidR="008D2581" w:rsidRPr="001472B3">
        <w:rPr>
          <w:rFonts w:ascii="Arial" w:eastAsia="Times New Roman" w:hAnsi="Arial" w:cs="Times New Roman"/>
          <w:sz w:val="20"/>
          <w:szCs w:val="20"/>
        </w:rPr>
        <w:t xml:space="preserve">LDC transportation programs. Supported the regulatory filing submitted by Northern Utilities by providing </w:t>
      </w:r>
      <w:r w:rsidR="009354D1">
        <w:rPr>
          <w:rFonts w:ascii="Arial" w:eastAsia="Times New Roman" w:hAnsi="Arial" w:cs="Times New Roman"/>
          <w:sz w:val="20"/>
          <w:szCs w:val="20"/>
        </w:rPr>
        <w:t xml:space="preserve">expert testimony, which addressed </w:t>
      </w:r>
      <w:r w:rsidR="008D2581" w:rsidRPr="001472B3">
        <w:rPr>
          <w:rFonts w:ascii="Arial" w:eastAsia="Times New Roman" w:hAnsi="Arial" w:cs="Times New Roman"/>
          <w:sz w:val="20"/>
          <w:szCs w:val="20"/>
        </w:rPr>
        <w:t>market context, implications from changing demand and supply dynamics, and the benefits of program changes to the LDC planning function.</w:t>
      </w:r>
    </w:p>
    <w:sectPr w:rsidR="007F3889" w:rsidRPr="001472B3" w:rsidSect="009354D1">
      <w:type w:val="continuous"/>
      <w:pgSz w:w="12240" w:h="15840"/>
      <w:pgMar w:top="1440" w:right="1440" w:bottom="1440" w:left="1440" w:header="720" w:footer="64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28DC" w:rsidRDefault="009928DC" w:rsidP="00AD3323">
      <w:pPr>
        <w:spacing w:after="0" w:line="240" w:lineRule="auto"/>
      </w:pPr>
      <w:r>
        <w:separator/>
      </w:r>
    </w:p>
  </w:endnote>
  <w:endnote w:type="continuationSeparator" w:id="0">
    <w:p w:rsidR="009928DC" w:rsidRDefault="009928DC" w:rsidP="00AD3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28DC" w:rsidRDefault="009928DC" w:rsidP="00AD3323">
      <w:pPr>
        <w:spacing w:after="0" w:line="240" w:lineRule="auto"/>
      </w:pPr>
      <w:r>
        <w:separator/>
      </w:r>
    </w:p>
  </w:footnote>
  <w:footnote w:type="continuationSeparator" w:id="0">
    <w:p w:rsidR="009928DC" w:rsidRDefault="009928DC" w:rsidP="00AD3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323" w:rsidRPr="00AD3323" w:rsidRDefault="00AD3323" w:rsidP="00AD3323">
    <w:pPr>
      <w:spacing w:after="60" w:line="240" w:lineRule="auto"/>
      <w:jc w:val="right"/>
      <w:outlineLvl w:val="1"/>
      <w:rPr>
        <w:rFonts w:ascii="Arial" w:eastAsia="Times New Roman" w:hAnsi="Arial" w:cs="Arial"/>
        <w:i/>
        <w:sz w:val="20"/>
        <w:szCs w:val="20"/>
      </w:rPr>
    </w:pPr>
    <w:r w:rsidRPr="00AD3323">
      <w:rPr>
        <w:rFonts w:ascii="Arial" w:eastAsia="Times New Roman" w:hAnsi="Arial" w:cs="Arial"/>
        <w:i/>
        <w:noProof/>
        <w:sz w:val="20"/>
        <w:szCs w:val="20"/>
      </w:rPr>
      <w:drawing>
        <wp:anchor distT="0" distB="0" distL="114300" distR="114300" simplePos="0" relativeHeight="251665408" behindDoc="1" locked="0" layoutInCell="1" allowOverlap="1" wp14:anchorId="2B5858F0" wp14:editId="7758B578">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AD3323">
      <w:rPr>
        <w:rFonts w:ascii="Arial" w:eastAsia="Times New Roman" w:hAnsi="Arial" w:cs="Arial"/>
        <w:i/>
        <w:sz w:val="20"/>
        <w:szCs w:val="20"/>
      </w:rPr>
      <w:t>Resume of:</w:t>
    </w:r>
  </w:p>
  <w:p w:rsidR="002B474C" w:rsidRPr="00AD3323" w:rsidRDefault="002B474C" w:rsidP="002B474C">
    <w:pPr>
      <w:spacing w:after="0" w:line="240" w:lineRule="auto"/>
      <w:jc w:val="right"/>
      <w:rPr>
        <w:rFonts w:ascii="Arial Narrow" w:eastAsia="Times New Roman" w:hAnsi="Arial Narrow" w:cs="Times New Roman"/>
        <w:b/>
        <w:sz w:val="28"/>
        <w:szCs w:val="24"/>
      </w:rPr>
    </w:pPr>
    <w:r>
      <w:rPr>
        <w:rFonts w:ascii="Arial Narrow" w:eastAsia="Times New Roman" w:hAnsi="Arial Narrow" w:cs="Times New Roman"/>
        <w:b/>
        <w:sz w:val="28"/>
        <w:szCs w:val="24"/>
      </w:rPr>
      <w:t>James M. Stephens</w:t>
    </w:r>
  </w:p>
  <w:p w:rsidR="00AD3323" w:rsidRPr="00AD3323" w:rsidRDefault="00AD3323" w:rsidP="00AD3323">
    <w:pPr>
      <w:spacing w:after="0" w:line="240" w:lineRule="auto"/>
      <w:jc w:val="right"/>
      <w:rPr>
        <w:rFonts w:ascii="Arial Narrow" w:eastAsia="Times New Roman" w:hAnsi="Arial Narrow" w:cs="Times New Roman"/>
        <w:b/>
        <w:sz w:val="28"/>
        <w:szCs w:val="24"/>
      </w:rPr>
    </w:pPr>
    <w:r w:rsidRPr="00AD3323">
      <w:rPr>
        <w:rFonts w:ascii="Arial Narrow" w:eastAsia="Times New Roman" w:hAnsi="Arial Narrow" w:cs="Times New Roman"/>
        <w:b/>
        <w:sz w:val="28"/>
        <w:szCs w:val="24"/>
      </w:rPr>
      <w:t>Partner</w:t>
    </w:r>
  </w:p>
  <w:p w:rsidR="00AD3323" w:rsidRPr="00AD3323" w:rsidRDefault="00AD3323" w:rsidP="00AD33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462BBD"/>
    <w:multiLevelType w:val="hybridMultilevel"/>
    <w:tmpl w:val="02049326"/>
    <w:lvl w:ilvl="0" w:tplc="19506D7A">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6C29E1"/>
    <w:multiLevelType w:val="hybridMultilevel"/>
    <w:tmpl w:val="991C550E"/>
    <w:lvl w:ilvl="0" w:tplc="19506D7A">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8E1A00"/>
    <w:multiLevelType w:val="hybridMultilevel"/>
    <w:tmpl w:val="632C20CA"/>
    <w:lvl w:ilvl="0" w:tplc="895629F6">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323"/>
    <w:rsid w:val="000D3EC5"/>
    <w:rsid w:val="000E3D5A"/>
    <w:rsid w:val="001472B3"/>
    <w:rsid w:val="00162071"/>
    <w:rsid w:val="001C386C"/>
    <w:rsid w:val="002241BA"/>
    <w:rsid w:val="002B474C"/>
    <w:rsid w:val="002D46C1"/>
    <w:rsid w:val="004050A8"/>
    <w:rsid w:val="00564559"/>
    <w:rsid w:val="005F76BC"/>
    <w:rsid w:val="00774C70"/>
    <w:rsid w:val="007B7F75"/>
    <w:rsid w:val="007F3889"/>
    <w:rsid w:val="008D2581"/>
    <w:rsid w:val="009354D1"/>
    <w:rsid w:val="009928DC"/>
    <w:rsid w:val="00AA4B0D"/>
    <w:rsid w:val="00AD3323"/>
    <w:rsid w:val="00B25700"/>
    <w:rsid w:val="00B5726B"/>
    <w:rsid w:val="00BA76C3"/>
    <w:rsid w:val="00D37108"/>
    <w:rsid w:val="00E12197"/>
    <w:rsid w:val="00EB32DB"/>
    <w:rsid w:val="00FF6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DB5AC47-AE88-4C27-B1FC-52828BD07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071"/>
  </w:style>
  <w:style w:type="paragraph" w:styleId="Heading1">
    <w:name w:val="heading 1"/>
    <w:basedOn w:val="Normal"/>
    <w:next w:val="Normal"/>
    <w:link w:val="Heading1Char"/>
    <w:uiPriority w:val="9"/>
    <w:qFormat/>
    <w:rsid w:val="00162071"/>
    <w:pPr>
      <w:keepNext/>
      <w:keepLines/>
      <w:pBdr>
        <w:bottom w:val="single" w:sz="4" w:space="2" w:color="C0504D"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semiHidden/>
    <w:unhideWhenUsed/>
    <w:qFormat/>
    <w:rsid w:val="00162071"/>
    <w:pPr>
      <w:keepNext/>
      <w:keepLines/>
      <w:spacing w:before="120" w:after="0" w:line="240" w:lineRule="auto"/>
      <w:outlineLvl w:val="1"/>
    </w:pPr>
    <w:rPr>
      <w:rFonts w:asciiTheme="majorHAnsi" w:eastAsiaTheme="majorEastAsia" w:hAnsiTheme="majorHAnsi" w:cstheme="majorBidi"/>
      <w:color w:val="C0504D" w:themeColor="accent2"/>
      <w:sz w:val="36"/>
      <w:szCs w:val="36"/>
    </w:rPr>
  </w:style>
  <w:style w:type="paragraph" w:styleId="Heading3">
    <w:name w:val="heading 3"/>
    <w:basedOn w:val="Normal"/>
    <w:next w:val="Normal"/>
    <w:link w:val="Heading3Char"/>
    <w:uiPriority w:val="9"/>
    <w:semiHidden/>
    <w:unhideWhenUsed/>
    <w:qFormat/>
    <w:rsid w:val="00162071"/>
    <w:pPr>
      <w:keepNext/>
      <w:keepLines/>
      <w:spacing w:before="80" w:after="0" w:line="240" w:lineRule="auto"/>
      <w:outlineLvl w:val="2"/>
    </w:pPr>
    <w:rPr>
      <w:rFonts w:asciiTheme="majorHAnsi" w:eastAsiaTheme="majorEastAsia" w:hAnsiTheme="majorHAnsi" w:cstheme="majorBidi"/>
      <w:color w:val="943634" w:themeColor="accent2" w:themeShade="BF"/>
      <w:sz w:val="32"/>
      <w:szCs w:val="32"/>
    </w:rPr>
  </w:style>
  <w:style w:type="paragraph" w:styleId="Heading4">
    <w:name w:val="heading 4"/>
    <w:basedOn w:val="Normal"/>
    <w:next w:val="Normal"/>
    <w:link w:val="Heading4Char"/>
    <w:uiPriority w:val="9"/>
    <w:semiHidden/>
    <w:unhideWhenUsed/>
    <w:qFormat/>
    <w:rsid w:val="00162071"/>
    <w:pPr>
      <w:keepNext/>
      <w:keepLines/>
      <w:spacing w:before="80" w:after="0" w:line="240" w:lineRule="auto"/>
      <w:outlineLvl w:val="3"/>
    </w:pPr>
    <w:rPr>
      <w:rFonts w:asciiTheme="majorHAnsi" w:eastAsiaTheme="majorEastAsia" w:hAnsiTheme="majorHAnsi" w:cstheme="majorBidi"/>
      <w:i/>
      <w:iCs/>
      <w:color w:val="632423" w:themeColor="accent2" w:themeShade="80"/>
      <w:sz w:val="28"/>
      <w:szCs w:val="28"/>
    </w:rPr>
  </w:style>
  <w:style w:type="paragraph" w:styleId="Heading5">
    <w:name w:val="heading 5"/>
    <w:basedOn w:val="Normal"/>
    <w:next w:val="Normal"/>
    <w:link w:val="Heading5Char"/>
    <w:uiPriority w:val="9"/>
    <w:semiHidden/>
    <w:unhideWhenUsed/>
    <w:qFormat/>
    <w:rsid w:val="00162071"/>
    <w:pPr>
      <w:keepNext/>
      <w:keepLines/>
      <w:spacing w:before="80" w:after="0" w:line="240" w:lineRule="auto"/>
      <w:outlineLvl w:val="4"/>
    </w:pPr>
    <w:rPr>
      <w:rFonts w:asciiTheme="majorHAnsi" w:eastAsiaTheme="majorEastAsia" w:hAnsiTheme="majorHAnsi" w:cstheme="majorBidi"/>
      <w:color w:val="943634" w:themeColor="accent2" w:themeShade="BF"/>
      <w:sz w:val="24"/>
      <w:szCs w:val="24"/>
    </w:rPr>
  </w:style>
  <w:style w:type="paragraph" w:styleId="Heading6">
    <w:name w:val="heading 6"/>
    <w:basedOn w:val="Normal"/>
    <w:next w:val="Normal"/>
    <w:link w:val="Heading6Char"/>
    <w:uiPriority w:val="9"/>
    <w:semiHidden/>
    <w:unhideWhenUsed/>
    <w:qFormat/>
    <w:rsid w:val="00162071"/>
    <w:pPr>
      <w:keepNext/>
      <w:keepLines/>
      <w:spacing w:before="80" w:after="0" w:line="240" w:lineRule="auto"/>
      <w:outlineLvl w:val="5"/>
    </w:pPr>
    <w:rPr>
      <w:rFonts w:asciiTheme="majorHAnsi" w:eastAsiaTheme="majorEastAsia" w:hAnsiTheme="majorHAnsi" w:cstheme="majorBidi"/>
      <w:i/>
      <w:iCs/>
      <w:color w:val="632423" w:themeColor="accent2" w:themeShade="80"/>
      <w:sz w:val="24"/>
      <w:szCs w:val="24"/>
    </w:rPr>
  </w:style>
  <w:style w:type="paragraph" w:styleId="Heading7">
    <w:name w:val="heading 7"/>
    <w:basedOn w:val="Normal"/>
    <w:next w:val="Normal"/>
    <w:link w:val="Heading7Char"/>
    <w:uiPriority w:val="9"/>
    <w:semiHidden/>
    <w:unhideWhenUsed/>
    <w:qFormat/>
    <w:rsid w:val="00162071"/>
    <w:pPr>
      <w:keepNext/>
      <w:keepLines/>
      <w:spacing w:before="80" w:after="0" w:line="240" w:lineRule="auto"/>
      <w:outlineLvl w:val="6"/>
    </w:pPr>
    <w:rPr>
      <w:rFonts w:asciiTheme="majorHAnsi" w:eastAsiaTheme="majorEastAsia" w:hAnsiTheme="majorHAnsi" w:cstheme="majorBidi"/>
      <w:b/>
      <w:bCs/>
      <w:color w:val="632423" w:themeColor="accent2" w:themeShade="80"/>
      <w:sz w:val="22"/>
      <w:szCs w:val="22"/>
    </w:rPr>
  </w:style>
  <w:style w:type="paragraph" w:styleId="Heading8">
    <w:name w:val="heading 8"/>
    <w:basedOn w:val="Normal"/>
    <w:next w:val="Normal"/>
    <w:link w:val="Heading8Char"/>
    <w:uiPriority w:val="9"/>
    <w:semiHidden/>
    <w:unhideWhenUsed/>
    <w:qFormat/>
    <w:rsid w:val="00162071"/>
    <w:pPr>
      <w:keepNext/>
      <w:keepLines/>
      <w:spacing w:before="80" w:after="0" w:line="240" w:lineRule="auto"/>
      <w:outlineLvl w:val="7"/>
    </w:pPr>
    <w:rPr>
      <w:rFonts w:asciiTheme="majorHAnsi" w:eastAsiaTheme="majorEastAsia" w:hAnsiTheme="majorHAnsi" w:cstheme="majorBidi"/>
      <w:color w:val="632423" w:themeColor="accent2" w:themeShade="80"/>
      <w:sz w:val="22"/>
      <w:szCs w:val="22"/>
    </w:rPr>
  </w:style>
  <w:style w:type="paragraph" w:styleId="Heading9">
    <w:name w:val="heading 9"/>
    <w:basedOn w:val="Normal"/>
    <w:next w:val="Normal"/>
    <w:link w:val="Heading9Char"/>
    <w:uiPriority w:val="9"/>
    <w:semiHidden/>
    <w:unhideWhenUsed/>
    <w:qFormat/>
    <w:rsid w:val="00162071"/>
    <w:pPr>
      <w:keepNext/>
      <w:keepLines/>
      <w:spacing w:before="80" w:after="0" w:line="240" w:lineRule="auto"/>
      <w:outlineLvl w:val="8"/>
    </w:pPr>
    <w:rPr>
      <w:rFonts w:asciiTheme="majorHAnsi" w:eastAsiaTheme="majorEastAsia" w:hAnsiTheme="majorHAnsi" w:cstheme="majorBidi"/>
      <w:i/>
      <w:iCs/>
      <w:color w:val="632423"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071"/>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semiHidden/>
    <w:rsid w:val="00162071"/>
    <w:rPr>
      <w:rFonts w:asciiTheme="majorHAnsi" w:eastAsiaTheme="majorEastAsia" w:hAnsiTheme="majorHAnsi" w:cstheme="majorBidi"/>
      <w:color w:val="C0504D" w:themeColor="accent2"/>
      <w:sz w:val="36"/>
      <w:szCs w:val="36"/>
    </w:rPr>
  </w:style>
  <w:style w:type="character" w:customStyle="1" w:styleId="Heading3Char">
    <w:name w:val="Heading 3 Char"/>
    <w:basedOn w:val="DefaultParagraphFont"/>
    <w:link w:val="Heading3"/>
    <w:uiPriority w:val="9"/>
    <w:semiHidden/>
    <w:rsid w:val="00162071"/>
    <w:rPr>
      <w:rFonts w:asciiTheme="majorHAnsi" w:eastAsiaTheme="majorEastAsia" w:hAnsiTheme="majorHAnsi" w:cstheme="majorBidi"/>
      <w:color w:val="943634" w:themeColor="accent2" w:themeShade="BF"/>
      <w:sz w:val="32"/>
      <w:szCs w:val="32"/>
    </w:rPr>
  </w:style>
  <w:style w:type="character" w:customStyle="1" w:styleId="Heading4Char">
    <w:name w:val="Heading 4 Char"/>
    <w:basedOn w:val="DefaultParagraphFont"/>
    <w:link w:val="Heading4"/>
    <w:uiPriority w:val="9"/>
    <w:semiHidden/>
    <w:rsid w:val="00162071"/>
    <w:rPr>
      <w:rFonts w:asciiTheme="majorHAnsi" w:eastAsiaTheme="majorEastAsia" w:hAnsiTheme="majorHAnsi" w:cstheme="majorBidi"/>
      <w:i/>
      <w:iCs/>
      <w:color w:val="632423" w:themeColor="accent2" w:themeShade="80"/>
      <w:sz w:val="28"/>
      <w:szCs w:val="28"/>
    </w:rPr>
  </w:style>
  <w:style w:type="character" w:customStyle="1" w:styleId="Heading5Char">
    <w:name w:val="Heading 5 Char"/>
    <w:basedOn w:val="DefaultParagraphFont"/>
    <w:link w:val="Heading5"/>
    <w:uiPriority w:val="9"/>
    <w:semiHidden/>
    <w:rsid w:val="00162071"/>
    <w:rPr>
      <w:rFonts w:asciiTheme="majorHAnsi" w:eastAsiaTheme="majorEastAsia" w:hAnsiTheme="majorHAnsi" w:cstheme="majorBidi"/>
      <w:color w:val="943634" w:themeColor="accent2" w:themeShade="BF"/>
      <w:sz w:val="24"/>
      <w:szCs w:val="24"/>
    </w:rPr>
  </w:style>
  <w:style w:type="character" w:customStyle="1" w:styleId="Heading6Char">
    <w:name w:val="Heading 6 Char"/>
    <w:basedOn w:val="DefaultParagraphFont"/>
    <w:link w:val="Heading6"/>
    <w:uiPriority w:val="9"/>
    <w:semiHidden/>
    <w:rsid w:val="00162071"/>
    <w:rPr>
      <w:rFonts w:asciiTheme="majorHAnsi" w:eastAsiaTheme="majorEastAsia" w:hAnsiTheme="majorHAnsi" w:cstheme="majorBidi"/>
      <w:i/>
      <w:iCs/>
      <w:color w:val="632423" w:themeColor="accent2" w:themeShade="80"/>
      <w:sz w:val="24"/>
      <w:szCs w:val="24"/>
    </w:rPr>
  </w:style>
  <w:style w:type="character" w:customStyle="1" w:styleId="Heading7Char">
    <w:name w:val="Heading 7 Char"/>
    <w:basedOn w:val="DefaultParagraphFont"/>
    <w:link w:val="Heading7"/>
    <w:uiPriority w:val="9"/>
    <w:semiHidden/>
    <w:rsid w:val="00162071"/>
    <w:rPr>
      <w:rFonts w:asciiTheme="majorHAnsi" w:eastAsiaTheme="majorEastAsia" w:hAnsiTheme="majorHAnsi" w:cstheme="majorBidi"/>
      <w:b/>
      <w:bCs/>
      <w:color w:val="632423" w:themeColor="accent2" w:themeShade="80"/>
      <w:sz w:val="22"/>
      <w:szCs w:val="22"/>
    </w:rPr>
  </w:style>
  <w:style w:type="character" w:customStyle="1" w:styleId="Heading8Char">
    <w:name w:val="Heading 8 Char"/>
    <w:basedOn w:val="DefaultParagraphFont"/>
    <w:link w:val="Heading8"/>
    <w:uiPriority w:val="9"/>
    <w:semiHidden/>
    <w:rsid w:val="00162071"/>
    <w:rPr>
      <w:rFonts w:asciiTheme="majorHAnsi" w:eastAsiaTheme="majorEastAsia" w:hAnsiTheme="majorHAnsi" w:cstheme="majorBidi"/>
      <w:color w:val="632423" w:themeColor="accent2" w:themeShade="80"/>
      <w:sz w:val="22"/>
      <w:szCs w:val="22"/>
    </w:rPr>
  </w:style>
  <w:style w:type="character" w:customStyle="1" w:styleId="Heading9Char">
    <w:name w:val="Heading 9 Char"/>
    <w:basedOn w:val="DefaultParagraphFont"/>
    <w:link w:val="Heading9"/>
    <w:uiPriority w:val="9"/>
    <w:semiHidden/>
    <w:rsid w:val="00162071"/>
    <w:rPr>
      <w:rFonts w:asciiTheme="majorHAnsi" w:eastAsiaTheme="majorEastAsia" w:hAnsiTheme="majorHAnsi" w:cstheme="majorBidi"/>
      <w:i/>
      <w:iCs/>
      <w:color w:val="632423" w:themeColor="accent2" w:themeShade="80"/>
      <w:sz w:val="22"/>
      <w:szCs w:val="22"/>
    </w:rPr>
  </w:style>
  <w:style w:type="paragraph" w:styleId="Caption">
    <w:name w:val="caption"/>
    <w:basedOn w:val="Normal"/>
    <w:next w:val="Normal"/>
    <w:uiPriority w:val="35"/>
    <w:semiHidden/>
    <w:unhideWhenUsed/>
    <w:qFormat/>
    <w:rsid w:val="00162071"/>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162071"/>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162071"/>
    <w:rPr>
      <w:rFonts w:asciiTheme="majorHAnsi" w:eastAsiaTheme="majorEastAsia" w:hAnsiTheme="majorHAnsi" w:cstheme="majorBidi"/>
      <w:color w:val="262626" w:themeColor="text1" w:themeTint="D9"/>
      <w:sz w:val="96"/>
      <w:szCs w:val="96"/>
    </w:rPr>
  </w:style>
  <w:style w:type="paragraph" w:styleId="Subtitle">
    <w:name w:val="Subtitle"/>
    <w:aliases w:val="Resume Header: Resume of"/>
    <w:basedOn w:val="Normal"/>
    <w:next w:val="Normal"/>
    <w:link w:val="SubtitleChar"/>
    <w:uiPriority w:val="11"/>
    <w:qFormat/>
    <w:rsid w:val="00162071"/>
    <w:pPr>
      <w:numPr>
        <w:ilvl w:val="1"/>
      </w:numPr>
      <w:spacing w:after="240"/>
    </w:pPr>
    <w:rPr>
      <w:caps/>
      <w:color w:val="404040" w:themeColor="text1" w:themeTint="BF"/>
      <w:spacing w:val="20"/>
      <w:sz w:val="28"/>
      <w:szCs w:val="28"/>
    </w:rPr>
  </w:style>
  <w:style w:type="character" w:customStyle="1" w:styleId="SubtitleChar">
    <w:name w:val="Subtitle Char"/>
    <w:aliases w:val="Resume Header: Resume of Char"/>
    <w:basedOn w:val="DefaultParagraphFont"/>
    <w:link w:val="Subtitle"/>
    <w:uiPriority w:val="11"/>
    <w:rsid w:val="00162071"/>
    <w:rPr>
      <w:caps/>
      <w:color w:val="404040" w:themeColor="text1" w:themeTint="BF"/>
      <w:spacing w:val="20"/>
      <w:sz w:val="28"/>
      <w:szCs w:val="28"/>
    </w:rPr>
  </w:style>
  <w:style w:type="character" w:styleId="Strong">
    <w:name w:val="Strong"/>
    <w:basedOn w:val="DefaultParagraphFont"/>
    <w:uiPriority w:val="22"/>
    <w:qFormat/>
    <w:rsid w:val="00162071"/>
    <w:rPr>
      <w:b/>
      <w:bCs/>
    </w:rPr>
  </w:style>
  <w:style w:type="character" w:styleId="Emphasis">
    <w:name w:val="Emphasis"/>
    <w:basedOn w:val="DefaultParagraphFont"/>
    <w:uiPriority w:val="20"/>
    <w:qFormat/>
    <w:rsid w:val="00162071"/>
    <w:rPr>
      <w:i/>
      <w:iCs/>
      <w:color w:val="000000" w:themeColor="text1"/>
    </w:rPr>
  </w:style>
  <w:style w:type="paragraph" w:styleId="NoSpacing">
    <w:name w:val="No Spacing"/>
    <w:uiPriority w:val="1"/>
    <w:qFormat/>
    <w:rsid w:val="00162071"/>
    <w:pPr>
      <w:spacing w:after="0" w:line="240" w:lineRule="auto"/>
    </w:pPr>
  </w:style>
  <w:style w:type="paragraph" w:styleId="Quote">
    <w:name w:val="Quote"/>
    <w:basedOn w:val="Normal"/>
    <w:next w:val="Normal"/>
    <w:link w:val="QuoteChar"/>
    <w:uiPriority w:val="29"/>
    <w:qFormat/>
    <w:rsid w:val="00162071"/>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162071"/>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162071"/>
    <w:pPr>
      <w:pBdr>
        <w:top w:val="single" w:sz="24" w:space="4" w:color="C0504D"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162071"/>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162071"/>
    <w:rPr>
      <w:i/>
      <w:iCs/>
      <w:color w:val="595959" w:themeColor="text1" w:themeTint="A6"/>
    </w:rPr>
  </w:style>
  <w:style w:type="character" w:styleId="IntenseEmphasis">
    <w:name w:val="Intense Emphasis"/>
    <w:basedOn w:val="DefaultParagraphFont"/>
    <w:uiPriority w:val="21"/>
    <w:qFormat/>
    <w:rsid w:val="00162071"/>
    <w:rPr>
      <w:b/>
      <w:bCs/>
      <w:i/>
      <w:iCs/>
      <w:caps w:val="0"/>
      <w:smallCaps w:val="0"/>
      <w:strike w:val="0"/>
      <w:dstrike w:val="0"/>
      <w:color w:val="C0504D" w:themeColor="accent2"/>
    </w:rPr>
  </w:style>
  <w:style w:type="character" w:styleId="SubtleReference">
    <w:name w:val="Subtle Reference"/>
    <w:basedOn w:val="DefaultParagraphFont"/>
    <w:uiPriority w:val="31"/>
    <w:qFormat/>
    <w:rsid w:val="00162071"/>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162071"/>
    <w:rPr>
      <w:b/>
      <w:bCs/>
      <w:caps w:val="0"/>
      <w:smallCaps/>
      <w:color w:val="auto"/>
      <w:spacing w:val="0"/>
      <w:u w:val="single"/>
    </w:rPr>
  </w:style>
  <w:style w:type="character" w:styleId="BookTitle">
    <w:name w:val="Book Title"/>
    <w:basedOn w:val="DefaultParagraphFont"/>
    <w:uiPriority w:val="33"/>
    <w:qFormat/>
    <w:rsid w:val="00162071"/>
    <w:rPr>
      <w:b/>
      <w:bCs/>
      <w:caps w:val="0"/>
      <w:smallCaps/>
      <w:spacing w:val="0"/>
    </w:rPr>
  </w:style>
  <w:style w:type="paragraph" w:styleId="TOCHeading">
    <w:name w:val="TOC Heading"/>
    <w:basedOn w:val="Heading1"/>
    <w:next w:val="Normal"/>
    <w:uiPriority w:val="39"/>
    <w:semiHidden/>
    <w:unhideWhenUsed/>
    <w:qFormat/>
    <w:rsid w:val="00162071"/>
    <w:pPr>
      <w:outlineLvl w:val="9"/>
    </w:pPr>
  </w:style>
  <w:style w:type="paragraph" w:styleId="Header">
    <w:name w:val="header"/>
    <w:basedOn w:val="Normal"/>
    <w:link w:val="HeaderChar"/>
    <w:uiPriority w:val="99"/>
    <w:unhideWhenUsed/>
    <w:rsid w:val="00AD3323"/>
    <w:pPr>
      <w:tabs>
        <w:tab w:val="center" w:pos="4680"/>
        <w:tab w:val="right" w:pos="9360"/>
      </w:tabs>
      <w:spacing w:after="0" w:line="240" w:lineRule="auto"/>
      <w:jc w:val="both"/>
    </w:pPr>
    <w:rPr>
      <w:rFonts w:ascii="Arial" w:eastAsia="Times New Roman" w:hAnsi="Arial" w:cs="Times New Roman"/>
      <w:sz w:val="22"/>
      <w:szCs w:val="24"/>
      <w:lang w:val="x-none" w:eastAsia="x-none"/>
    </w:rPr>
  </w:style>
  <w:style w:type="character" w:customStyle="1" w:styleId="HeaderChar">
    <w:name w:val="Header Char"/>
    <w:basedOn w:val="DefaultParagraphFont"/>
    <w:link w:val="Header"/>
    <w:uiPriority w:val="99"/>
    <w:rsid w:val="00AD3323"/>
    <w:rPr>
      <w:rFonts w:ascii="Arial" w:eastAsia="Times New Roman" w:hAnsi="Arial" w:cs="Times New Roman"/>
      <w:sz w:val="22"/>
      <w:szCs w:val="24"/>
      <w:lang w:val="x-none" w:eastAsia="x-none"/>
    </w:rPr>
  </w:style>
  <w:style w:type="table" w:customStyle="1" w:styleId="TableGrid1">
    <w:name w:val="Table Grid1"/>
    <w:basedOn w:val="TableNormal"/>
    <w:next w:val="TableGrid"/>
    <w:uiPriority w:val="39"/>
    <w:rsid w:val="00AD3323"/>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umeHeader">
    <w:name w:val="Resume Header"/>
    <w:autoRedefine/>
    <w:rsid w:val="00AD3323"/>
    <w:pPr>
      <w:spacing w:after="0" w:line="240" w:lineRule="auto"/>
      <w:jc w:val="right"/>
    </w:pPr>
    <w:rPr>
      <w:rFonts w:ascii="Arial Narrow" w:eastAsia="Times New Roman" w:hAnsi="Arial Narrow" w:cs="Times New Roman"/>
      <w:b/>
      <w:sz w:val="28"/>
      <w:szCs w:val="24"/>
    </w:rPr>
  </w:style>
  <w:style w:type="table" w:styleId="TableGrid">
    <w:name w:val="Table Grid"/>
    <w:basedOn w:val="TableNormal"/>
    <w:uiPriority w:val="39"/>
    <w:rsid w:val="00AD33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D33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323"/>
  </w:style>
  <w:style w:type="table" w:customStyle="1" w:styleId="TableGrid2">
    <w:name w:val="Table Grid2"/>
    <w:basedOn w:val="TableNormal"/>
    <w:next w:val="TableGrid"/>
    <w:uiPriority w:val="39"/>
    <w:rsid w:val="00AA4B0D"/>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F6C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6C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546</Words>
  <Characters>3115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Karg</dc:creator>
  <cp:keywords/>
  <dc:description/>
  <cp:lastModifiedBy>Kimberly Dao</cp:lastModifiedBy>
  <cp:revision>2</cp:revision>
  <cp:lastPrinted>2016-06-01T13:52:00Z</cp:lastPrinted>
  <dcterms:created xsi:type="dcterms:W3CDTF">2016-06-01T13:52:00Z</dcterms:created>
  <dcterms:modified xsi:type="dcterms:W3CDTF">2016-06-01T13:52:00Z</dcterms:modified>
</cp:coreProperties>
</file>