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83113A" w:rsidR="0064578E" w:rsidP="00F30BFD" w:rsidRDefault="0064578E" w14:paraId="7350A524" w14:textId="77777777">
      <w:pPr>
        <w:pStyle w:val="Heading1"/>
      </w:pPr>
      <w:r w:rsidRPr="0083113A">
        <w:t>Summary</w:t>
      </w:r>
    </w:p>
    <w:p w:rsidRPr="00C97C4B" w:rsidR="0064578E" w:rsidP="0064578E" w:rsidRDefault="0064578E" w14:paraId="77DC40D9" w14:textId="6C73E0D7">
      <w:pPr>
        <w:spacing w:before="120" w:after="120"/>
      </w:pPr>
      <w:r w:rsidR="0064578E">
        <w:rPr/>
        <w:t xml:space="preserve">Paul Quinlan </w:t>
      </w:r>
      <w:r w:rsidR="0064578E">
        <w:rPr/>
        <w:t xml:space="preserve">is </w:t>
      </w:r>
      <w:r w:rsidR="2F071EF3">
        <w:rPr/>
        <w:t>the director of energy research</w:t>
      </w:r>
      <w:r w:rsidR="0064578E">
        <w:rPr/>
        <w:t xml:space="preserve"> with ScottMadden. </w:t>
      </w:r>
      <w:r w:rsidR="0064578E">
        <w:rPr/>
        <w:t xml:space="preserve">In this role, he assists clean energy and utility clients with market research, strategic planning, business planning, </w:t>
      </w:r>
      <w:r w:rsidR="0057712A">
        <w:rPr/>
        <w:t xml:space="preserve">modeling, </w:t>
      </w:r>
      <w:r w:rsidR="0064578E">
        <w:rPr/>
        <w:t xml:space="preserve">and due diligence evaluations. </w:t>
      </w:r>
      <w:r w:rsidR="00CB2CF8">
        <w:rPr/>
        <w:t xml:space="preserve">He co-leads </w:t>
      </w:r>
      <w:r w:rsidR="0057712A">
        <w:rPr/>
        <w:t xml:space="preserve">ScottMadden’s </w:t>
      </w:r>
      <w:r w:rsidR="00DF3C15">
        <w:rPr/>
        <w:t xml:space="preserve">grid edge </w:t>
      </w:r>
      <w:r w:rsidR="0057712A">
        <w:rPr/>
        <w:t>c</w:t>
      </w:r>
      <w:r w:rsidR="00CB2CF8">
        <w:rPr/>
        <w:t xml:space="preserve">ommunity of </w:t>
      </w:r>
      <w:r w:rsidR="0057712A">
        <w:rPr/>
        <w:t>p</w:t>
      </w:r>
      <w:r w:rsidR="00CB2CF8">
        <w:rPr/>
        <w:t xml:space="preserve">ractice. </w:t>
      </w:r>
      <w:r w:rsidR="0064578E">
        <w:rPr/>
        <w:t>Prior to joining ScottMadden, he worked as managing director of the North Carolina Sustainable Energy Association, a nonprofit organization focused on renewable energy and energy efficiency policy issues. He has also taught energy courses at North Carolina State University</w:t>
      </w:r>
      <w:r w:rsidR="00CB2CF8">
        <w:rPr/>
        <w:t>,</w:t>
      </w:r>
      <w:r w:rsidR="0064578E">
        <w:rPr/>
        <w:t xml:space="preserve"> served on the board of directors of Clean Energy Durham</w:t>
      </w:r>
      <w:r w:rsidR="00CB2CF8">
        <w:rPr/>
        <w:t xml:space="preserve">, and served as a grand jury </w:t>
      </w:r>
      <w:r w:rsidR="0057712A">
        <w:rPr/>
        <w:t xml:space="preserve">member </w:t>
      </w:r>
      <w:r w:rsidR="00CB2CF8">
        <w:rPr/>
        <w:t>for the Helsinki Challenge</w:t>
      </w:r>
      <w:r w:rsidR="0064578E">
        <w:rPr/>
        <w:t>.</w:t>
      </w:r>
      <w:r w:rsidR="0064578E">
        <w:rPr/>
        <w:t xml:space="preserve"> Paul</w:t>
      </w:r>
      <w:r w:rsidR="0064578E">
        <w:rPr/>
        <w:t xml:space="preserve"> earned a master of public policy and a master of environmental management from Duke University and a B.S. from the University of Notre Dame.</w:t>
      </w:r>
    </w:p>
    <w:p w:rsidRPr="0083113A" w:rsidR="0064578E" w:rsidP="00F30BFD" w:rsidRDefault="0064578E" w14:paraId="57B0BEE4" w14:textId="77777777">
      <w:pPr>
        <w:pStyle w:val="Heading1"/>
      </w:pPr>
      <w:r w:rsidRPr="0083113A">
        <w:t>Areas of Specialization</w:t>
      </w:r>
      <w:bookmarkStart w:name="_GoBack" w:id="0"/>
      <w:bookmarkEnd w:id="0"/>
    </w:p>
    <w:p w:rsidR="0064578E" w:rsidP="00DE35E5" w:rsidRDefault="0064578E" w14:paraId="3298069F" w14:textId="77777777">
      <w:pPr>
        <w:pStyle w:val="NoSpacing"/>
      </w:pPr>
      <w:r>
        <w:t>Solar and wind</w:t>
      </w:r>
    </w:p>
    <w:p w:rsidR="0064578E" w:rsidP="00DE35E5" w:rsidRDefault="00326962" w14:paraId="0D42DAC8" w14:textId="3C40AD4E">
      <w:pPr>
        <w:pStyle w:val="NoSpacing"/>
      </w:pPr>
      <w:r>
        <w:t>Electric vehicle</w:t>
      </w:r>
    </w:p>
    <w:p w:rsidR="0064578E" w:rsidP="00DE35E5" w:rsidRDefault="0064578E" w14:paraId="58CFD60A" w14:textId="77777777">
      <w:pPr>
        <w:pStyle w:val="NoSpacing"/>
      </w:pPr>
      <w:r>
        <w:t>Energy storage</w:t>
      </w:r>
    </w:p>
    <w:p w:rsidR="0064578E" w:rsidP="00DE35E5" w:rsidRDefault="0064578E" w14:paraId="38531DFE" w14:textId="77777777">
      <w:pPr>
        <w:pStyle w:val="NoSpacing"/>
      </w:pPr>
      <w:r>
        <w:t>Market research</w:t>
      </w:r>
    </w:p>
    <w:p w:rsidR="0064578E" w:rsidP="00DE35E5" w:rsidRDefault="0064578E" w14:paraId="67B26360" w14:textId="77777777">
      <w:pPr>
        <w:pStyle w:val="NoSpacing"/>
      </w:pPr>
      <w:r>
        <w:t>Strategic planning</w:t>
      </w:r>
    </w:p>
    <w:p w:rsidRPr="00222AA7" w:rsidR="0064578E" w:rsidP="00DE35E5" w:rsidRDefault="0064578E" w14:paraId="419B4C5E" w14:textId="77777777">
      <w:pPr>
        <w:pStyle w:val="NoSpacing"/>
        <w:rPr>
          <w:rFonts w:ascii="Arial Narrow" w:hAnsi="Arial Narrow" w:eastAsia="Arial" w:cs="Arial"/>
          <w:b/>
          <w:i/>
          <w:color w:val="5F6062"/>
        </w:rPr>
      </w:pPr>
      <w:r>
        <w:t>Business planning</w:t>
      </w:r>
    </w:p>
    <w:p w:rsidRPr="009C3BA9" w:rsidR="0064578E" w:rsidP="00F30BFD" w:rsidRDefault="0064578E" w14:paraId="4EE55896" w14:textId="21F97622">
      <w:pPr>
        <w:pStyle w:val="Heading1"/>
      </w:pPr>
      <w:r w:rsidRPr="009C3BA9">
        <w:t xml:space="preserve">Recent </w:t>
      </w:r>
      <w:r>
        <w:t>Publications</w:t>
      </w:r>
    </w:p>
    <w:p w:rsidR="009874F4" w:rsidP="0064578E" w:rsidRDefault="00326962" w14:paraId="17FDEBFA" w14:textId="07AAF401">
      <w:pPr>
        <w:pStyle w:val="NumberedList"/>
        <w:numPr>
          <w:ilvl w:val="0"/>
          <w:numId w:val="1"/>
        </w:numPr>
        <w:rPr>
          <w:rFonts w:eastAsia="Calibri"/>
          <w:sz w:val="20"/>
          <w:szCs w:val="22"/>
        </w:rPr>
      </w:pPr>
      <w:r w:rsidRPr="009874F4">
        <w:rPr>
          <w:rFonts w:eastAsia="Calibri"/>
          <w:sz w:val="20"/>
          <w:szCs w:val="22"/>
        </w:rPr>
        <w:t>“</w:t>
      </w:r>
      <w:r w:rsidRPr="009874F4" w:rsidR="009874F4">
        <w:rPr>
          <w:rFonts w:eastAsia="Calibri"/>
          <w:sz w:val="20"/>
          <w:szCs w:val="22"/>
        </w:rPr>
        <w:t xml:space="preserve">Shaping a Path </w:t>
      </w:r>
      <w:r w:rsidR="003B21FC">
        <w:rPr>
          <w:rFonts w:eastAsia="Calibri"/>
          <w:sz w:val="20"/>
          <w:szCs w:val="22"/>
        </w:rPr>
        <w:t>t</w:t>
      </w:r>
      <w:r w:rsidRPr="009874F4" w:rsidR="009874F4">
        <w:rPr>
          <w:rFonts w:eastAsia="Calibri"/>
          <w:sz w:val="20"/>
          <w:szCs w:val="22"/>
        </w:rPr>
        <w:t>oward High-Renewable Penetration: A Comparison of Utility-Scale and Distributed Renewables</w:t>
      </w:r>
      <w:r w:rsidR="009874F4">
        <w:rPr>
          <w:rFonts w:eastAsia="Calibri"/>
          <w:sz w:val="20"/>
          <w:szCs w:val="22"/>
        </w:rPr>
        <w:t>.” White Paper. August 2019</w:t>
      </w:r>
    </w:p>
    <w:p w:rsidRPr="009874F4" w:rsidR="00326962" w:rsidP="0064578E" w:rsidRDefault="00326962" w14:paraId="1311950A" w14:textId="1E2955C1">
      <w:pPr>
        <w:pStyle w:val="NumberedList"/>
        <w:numPr>
          <w:ilvl w:val="0"/>
          <w:numId w:val="1"/>
        </w:numPr>
        <w:rPr>
          <w:rFonts w:eastAsia="Calibri"/>
          <w:sz w:val="20"/>
          <w:szCs w:val="22"/>
        </w:rPr>
      </w:pPr>
      <w:r w:rsidRPr="009874F4">
        <w:rPr>
          <w:rFonts w:eastAsia="Calibri"/>
          <w:sz w:val="20"/>
          <w:szCs w:val="22"/>
        </w:rPr>
        <w:t xml:space="preserve">“New Lessons from United </w:t>
      </w:r>
      <w:r w:rsidR="003B21FC">
        <w:rPr>
          <w:rFonts w:eastAsia="Calibri"/>
          <w:sz w:val="20"/>
          <w:szCs w:val="22"/>
        </w:rPr>
        <w:t>K</w:t>
      </w:r>
      <w:r w:rsidRPr="009874F4">
        <w:rPr>
          <w:rFonts w:eastAsia="Calibri"/>
          <w:sz w:val="20"/>
          <w:szCs w:val="22"/>
        </w:rPr>
        <w:t xml:space="preserve">ingdom’s RIIO Framework Revisions.” </w:t>
      </w:r>
      <w:r w:rsidRPr="009874F4">
        <w:rPr>
          <w:rFonts w:eastAsia="Calibri"/>
          <w:i/>
          <w:iCs/>
          <w:sz w:val="20"/>
          <w:szCs w:val="22"/>
        </w:rPr>
        <w:t>T&amp;D World</w:t>
      </w:r>
      <w:r w:rsidRPr="009874F4">
        <w:rPr>
          <w:rFonts w:eastAsia="Calibri"/>
          <w:sz w:val="20"/>
          <w:szCs w:val="22"/>
        </w:rPr>
        <w:t>. August 2019</w:t>
      </w:r>
    </w:p>
    <w:p w:rsidR="00326962" w:rsidP="0064578E" w:rsidRDefault="00326962" w14:paraId="391FE557" w14:textId="015DD40A">
      <w:pPr>
        <w:pStyle w:val="NumberedList"/>
        <w:numPr>
          <w:ilvl w:val="0"/>
          <w:numId w:val="1"/>
        </w:numPr>
        <w:rPr>
          <w:rFonts w:eastAsia="Calibri"/>
          <w:sz w:val="20"/>
          <w:szCs w:val="22"/>
        </w:rPr>
      </w:pPr>
      <w:r>
        <w:rPr>
          <w:rFonts w:eastAsia="Calibri"/>
          <w:sz w:val="20"/>
          <w:szCs w:val="22"/>
        </w:rPr>
        <w:t xml:space="preserve">“Four Factors to Energize a Corporate Renewable Energy Program.” </w:t>
      </w:r>
      <w:r w:rsidRPr="00326962">
        <w:rPr>
          <w:rFonts w:eastAsia="Calibri"/>
          <w:i/>
          <w:iCs/>
          <w:sz w:val="20"/>
          <w:szCs w:val="22"/>
        </w:rPr>
        <w:t>GreenBiz</w:t>
      </w:r>
      <w:r>
        <w:rPr>
          <w:rFonts w:eastAsia="Calibri"/>
          <w:sz w:val="20"/>
          <w:szCs w:val="22"/>
        </w:rPr>
        <w:t>. September 2018</w:t>
      </w:r>
    </w:p>
    <w:p w:rsidR="009874F4" w:rsidP="0064578E" w:rsidRDefault="009874F4" w14:paraId="34B060A7" w14:textId="006D6F92">
      <w:pPr>
        <w:pStyle w:val="NumberedList"/>
        <w:numPr>
          <w:ilvl w:val="0"/>
          <w:numId w:val="1"/>
        </w:numPr>
        <w:rPr>
          <w:rFonts w:eastAsia="Calibri"/>
          <w:sz w:val="20"/>
          <w:szCs w:val="22"/>
        </w:rPr>
      </w:pPr>
      <w:r>
        <w:rPr>
          <w:rFonts w:eastAsia="Calibri"/>
          <w:sz w:val="20"/>
          <w:szCs w:val="22"/>
        </w:rPr>
        <w:t>“While You Were Sleeping; The Unnoticed Loss of Carbon-Free Generation.” White Paper. April 2018</w:t>
      </w:r>
    </w:p>
    <w:p w:rsidR="0067530B" w:rsidP="0064578E" w:rsidRDefault="0067530B" w14:paraId="4F844909" w14:textId="0F6F1CCB">
      <w:pPr>
        <w:pStyle w:val="NumberedList"/>
        <w:numPr>
          <w:ilvl w:val="0"/>
          <w:numId w:val="1"/>
        </w:numPr>
        <w:rPr>
          <w:rFonts w:eastAsia="Calibri"/>
          <w:sz w:val="20"/>
          <w:szCs w:val="22"/>
        </w:rPr>
      </w:pPr>
      <w:r>
        <w:rPr>
          <w:rFonts w:eastAsia="Calibri"/>
          <w:sz w:val="20"/>
          <w:szCs w:val="22"/>
        </w:rPr>
        <w:t xml:space="preserve">“Solar Trifecta: </w:t>
      </w:r>
      <w:r w:rsidR="002775E7">
        <w:rPr>
          <w:rFonts w:eastAsia="Calibri"/>
          <w:sz w:val="20"/>
          <w:szCs w:val="22"/>
        </w:rPr>
        <w:t>A Path to Smart Utility-Scale Solar.” White Paper. October 2017</w:t>
      </w:r>
    </w:p>
    <w:p w:rsidR="0064578E" w:rsidP="0064578E" w:rsidRDefault="0064578E" w14:paraId="20F2B03E" w14:textId="77777777">
      <w:pPr>
        <w:pStyle w:val="NumberedList"/>
        <w:numPr>
          <w:ilvl w:val="0"/>
          <w:numId w:val="1"/>
        </w:numPr>
        <w:rPr>
          <w:rFonts w:eastAsia="Calibri"/>
          <w:sz w:val="20"/>
          <w:szCs w:val="22"/>
        </w:rPr>
      </w:pPr>
      <w:r>
        <w:rPr>
          <w:rFonts w:eastAsia="Calibri"/>
          <w:sz w:val="20"/>
          <w:szCs w:val="22"/>
        </w:rPr>
        <w:t>“Making Sense or Solar: New Methods t</w:t>
      </w:r>
      <w:r w:rsidRPr="0093782B">
        <w:rPr>
          <w:rFonts w:eastAsia="Calibri"/>
          <w:sz w:val="20"/>
          <w:szCs w:val="22"/>
        </w:rPr>
        <w:t xml:space="preserve">o Assess Penetration </w:t>
      </w:r>
      <w:r>
        <w:rPr>
          <w:rFonts w:eastAsia="Calibri"/>
          <w:sz w:val="20"/>
          <w:szCs w:val="22"/>
        </w:rPr>
        <w:t>a</w:t>
      </w:r>
      <w:r w:rsidRPr="0093782B">
        <w:rPr>
          <w:rFonts w:eastAsia="Calibri"/>
          <w:sz w:val="20"/>
          <w:szCs w:val="22"/>
        </w:rPr>
        <w:t>nd Oversupply Risks</w:t>
      </w:r>
      <w:r>
        <w:rPr>
          <w:rFonts w:eastAsia="Calibri"/>
          <w:sz w:val="20"/>
          <w:szCs w:val="22"/>
        </w:rPr>
        <w:t xml:space="preserve">.” </w:t>
      </w:r>
      <w:r w:rsidRPr="00317475">
        <w:rPr>
          <w:rFonts w:eastAsia="Calibri"/>
          <w:i/>
          <w:sz w:val="20"/>
          <w:szCs w:val="22"/>
        </w:rPr>
        <w:t>Solar Industry Magazine</w:t>
      </w:r>
      <w:r>
        <w:rPr>
          <w:rFonts w:eastAsia="Calibri"/>
          <w:sz w:val="20"/>
          <w:szCs w:val="22"/>
        </w:rPr>
        <w:t>. June 2017</w:t>
      </w:r>
    </w:p>
    <w:p w:rsidR="0064578E" w:rsidP="0064578E" w:rsidRDefault="0064578E" w14:paraId="1960096D" w14:textId="77777777">
      <w:pPr>
        <w:pStyle w:val="NumberedList"/>
        <w:numPr>
          <w:ilvl w:val="0"/>
          <w:numId w:val="1"/>
        </w:numPr>
        <w:rPr>
          <w:rFonts w:eastAsia="Calibri"/>
          <w:sz w:val="20"/>
          <w:szCs w:val="22"/>
        </w:rPr>
      </w:pPr>
      <w:r>
        <w:rPr>
          <w:rFonts w:eastAsia="Calibri"/>
          <w:sz w:val="20"/>
          <w:szCs w:val="22"/>
        </w:rPr>
        <w:t>“</w:t>
      </w:r>
      <w:r w:rsidRPr="0093782B">
        <w:rPr>
          <w:rFonts w:eastAsia="Calibri"/>
          <w:sz w:val="20"/>
          <w:szCs w:val="22"/>
        </w:rPr>
        <w:t>Proactive Solutions to Curtailment Risk: Identifying New Contract Structur</w:t>
      </w:r>
      <w:r>
        <w:rPr>
          <w:rFonts w:eastAsia="Calibri"/>
          <w:sz w:val="20"/>
          <w:szCs w:val="22"/>
        </w:rPr>
        <w:t>es for Utility-Scale Renewables.” Prepared for Hawaiian Electric Companies. December 2016</w:t>
      </w:r>
    </w:p>
    <w:p w:rsidRPr="0093782B" w:rsidR="0064578E" w:rsidP="0064578E" w:rsidRDefault="0064578E" w14:paraId="14565857" w14:textId="77777777">
      <w:pPr>
        <w:pStyle w:val="NumberedList"/>
        <w:numPr>
          <w:ilvl w:val="0"/>
          <w:numId w:val="1"/>
        </w:numPr>
        <w:rPr>
          <w:rFonts w:eastAsia="Calibri"/>
          <w:sz w:val="20"/>
          <w:szCs w:val="22"/>
        </w:rPr>
      </w:pPr>
      <w:r>
        <w:rPr>
          <w:rFonts w:eastAsia="Calibri"/>
          <w:sz w:val="20"/>
          <w:szCs w:val="22"/>
        </w:rPr>
        <w:t xml:space="preserve">“Revisiting the California </w:t>
      </w:r>
      <w:r w:rsidRPr="0093782B">
        <w:rPr>
          <w:rFonts w:eastAsia="Calibri"/>
          <w:sz w:val="20"/>
          <w:szCs w:val="22"/>
        </w:rPr>
        <w:t>Duck Curve</w:t>
      </w:r>
      <w:r>
        <w:rPr>
          <w:rFonts w:eastAsia="Calibri"/>
          <w:sz w:val="20"/>
          <w:szCs w:val="22"/>
        </w:rPr>
        <w:t xml:space="preserve">: </w:t>
      </w:r>
      <w:r w:rsidRPr="0093782B">
        <w:rPr>
          <w:rFonts w:eastAsia="Calibri"/>
          <w:sz w:val="20"/>
          <w:szCs w:val="22"/>
        </w:rPr>
        <w:t>An Exploration of Its Existence, Impact, and Migration Potential</w:t>
      </w:r>
      <w:r>
        <w:rPr>
          <w:rFonts w:eastAsia="Calibri"/>
          <w:sz w:val="20"/>
          <w:szCs w:val="22"/>
        </w:rPr>
        <w:t>.” White Paper. October 2016</w:t>
      </w:r>
    </w:p>
    <w:p w:rsidR="0064578E" w:rsidP="0064578E" w:rsidRDefault="0064578E" w14:paraId="4F87CEDB" w14:textId="77777777">
      <w:pPr>
        <w:numPr>
          <w:ilvl w:val="0"/>
          <w:numId w:val="1"/>
        </w:numPr>
        <w:spacing w:after="60"/>
        <w:contextualSpacing/>
        <w:rPr>
          <w:rFonts w:eastAsia="Calibri"/>
        </w:rPr>
      </w:pPr>
      <w:r>
        <w:rPr>
          <w:rFonts w:eastAsia="Calibri"/>
        </w:rPr>
        <w:t>“51</w:t>
      </w:r>
      <w:r w:rsidRPr="007A0054">
        <w:rPr>
          <w:rFonts w:eastAsia="Calibri"/>
          <w:vertAlign w:val="superscript"/>
        </w:rPr>
        <w:t>st</w:t>
      </w:r>
      <w:r>
        <w:rPr>
          <w:rFonts w:eastAsia="Calibri"/>
        </w:rPr>
        <w:t xml:space="preserve"> State: Leveraging the Natural Advantages of the Electric Utility.” Prepared for Smart Electric Power Alliance. March 2016</w:t>
      </w:r>
    </w:p>
    <w:p w:rsidR="0064578E" w:rsidP="0064578E" w:rsidRDefault="0064578E" w14:paraId="28178BD0" w14:textId="77777777">
      <w:pPr>
        <w:numPr>
          <w:ilvl w:val="0"/>
          <w:numId w:val="1"/>
        </w:numPr>
        <w:spacing w:after="60"/>
        <w:contextualSpacing/>
        <w:rPr>
          <w:rFonts w:eastAsia="Calibri"/>
        </w:rPr>
      </w:pPr>
      <w:r>
        <w:rPr>
          <w:rFonts w:eastAsia="Calibri"/>
        </w:rPr>
        <w:t xml:space="preserve">“Community Solar: Answers to Questions You Were Afraid to Ask.” </w:t>
      </w:r>
      <w:r w:rsidRPr="00317475">
        <w:rPr>
          <w:rFonts w:eastAsia="Calibri"/>
          <w:i/>
        </w:rPr>
        <w:t>Public Utilities Fortnightly</w:t>
      </w:r>
      <w:r>
        <w:rPr>
          <w:rFonts w:eastAsia="Calibri"/>
        </w:rPr>
        <w:t>. December 2015</w:t>
      </w:r>
    </w:p>
    <w:p w:rsidR="0064578E" w:rsidP="0064578E" w:rsidRDefault="0064578E" w14:paraId="2A5B85C0" w14:textId="77777777">
      <w:pPr>
        <w:numPr>
          <w:ilvl w:val="0"/>
          <w:numId w:val="1"/>
        </w:numPr>
        <w:spacing w:after="60"/>
        <w:contextualSpacing/>
        <w:rPr>
          <w:rFonts w:eastAsia="Calibri"/>
        </w:rPr>
      </w:pPr>
      <w:r>
        <w:rPr>
          <w:rFonts w:eastAsia="Calibri"/>
        </w:rPr>
        <w:t xml:space="preserve">“Renewable Energy Will Force Change in Utilities.” </w:t>
      </w:r>
      <w:r w:rsidRPr="00317475">
        <w:rPr>
          <w:rFonts w:eastAsia="Calibri"/>
          <w:i/>
        </w:rPr>
        <w:t>Natural Gas and Electricity</w:t>
      </w:r>
      <w:r>
        <w:rPr>
          <w:rFonts w:eastAsia="Calibri"/>
        </w:rPr>
        <w:t>. April 2015</w:t>
      </w:r>
    </w:p>
    <w:p w:rsidR="0064578E" w:rsidP="0064578E" w:rsidRDefault="0064578E" w14:paraId="1426F2C4" w14:textId="77777777">
      <w:pPr>
        <w:numPr>
          <w:ilvl w:val="0"/>
          <w:numId w:val="1"/>
        </w:numPr>
        <w:spacing w:after="60"/>
        <w:contextualSpacing/>
        <w:rPr>
          <w:rFonts w:eastAsia="Calibri"/>
        </w:rPr>
      </w:pPr>
      <w:r>
        <w:rPr>
          <w:rFonts w:eastAsia="Calibri"/>
        </w:rPr>
        <w:t>“Renewable Energy Drivers of Change and Overview of Actions from the Utility Perspective.” White Paper Published in “Evolving Business Models for Renewable Energy: 2014 Industry Review.” American Council on Renewable Energy. June 2014</w:t>
      </w:r>
    </w:p>
    <w:p w:rsidRPr="007E42A9" w:rsidR="0064578E" w:rsidP="0064578E" w:rsidRDefault="0064578E" w14:paraId="353BFEC7" w14:textId="77777777">
      <w:pPr>
        <w:numPr>
          <w:ilvl w:val="0"/>
          <w:numId w:val="1"/>
        </w:numPr>
        <w:spacing w:before="60" w:after="60"/>
        <w:contextualSpacing/>
        <w:rPr>
          <w:rFonts w:eastAsia="Calibri"/>
        </w:rPr>
      </w:pPr>
      <w:r>
        <w:rPr>
          <w:rFonts w:eastAsia="Calibri"/>
        </w:rPr>
        <w:t>“Distributed Resources and Utility Business Models – The Chronicle of a Death Foretold.” White Paper. September 2013</w:t>
      </w:r>
    </w:p>
    <w:p w:rsidRPr="0083113A" w:rsidR="0064578E" w:rsidP="00F30BFD" w:rsidRDefault="0064578E" w14:paraId="59A9ED43" w14:textId="77777777">
      <w:pPr>
        <w:pStyle w:val="Heading1"/>
      </w:pPr>
      <w:r w:rsidRPr="0083113A">
        <w:t>Recent Assignments</w:t>
      </w:r>
    </w:p>
    <w:p w:rsidRPr="00D86D71" w:rsidR="00D86D71" w:rsidP="00B83B02" w:rsidRDefault="00D86D71" w14:paraId="16B074CE" w14:textId="4CA0BF42">
      <w:pPr>
        <w:pStyle w:val="NumberedList"/>
        <w:numPr>
          <w:ilvl w:val="0"/>
          <w:numId w:val="1"/>
        </w:numPr>
        <w:rPr>
          <w:sz w:val="20"/>
        </w:rPr>
      </w:pPr>
      <w:r w:rsidRPr="00D86D71">
        <w:rPr>
          <w:sz w:val="20"/>
        </w:rPr>
        <w:t xml:space="preserve">Evaluated </w:t>
      </w:r>
      <w:r w:rsidR="009D7302">
        <w:rPr>
          <w:sz w:val="20"/>
        </w:rPr>
        <w:t xml:space="preserve">New England </w:t>
      </w:r>
      <w:r w:rsidRPr="00D86D71">
        <w:rPr>
          <w:sz w:val="20"/>
        </w:rPr>
        <w:t>ISO market structure and long-term electricity price forecast</w:t>
      </w:r>
      <w:r w:rsidR="009D7302">
        <w:rPr>
          <w:sz w:val="20"/>
        </w:rPr>
        <w:t>s</w:t>
      </w:r>
      <w:r w:rsidRPr="00D86D71">
        <w:rPr>
          <w:sz w:val="20"/>
        </w:rPr>
        <w:t xml:space="preserve"> </w:t>
      </w:r>
      <w:r w:rsidR="007116A3">
        <w:rPr>
          <w:sz w:val="20"/>
        </w:rPr>
        <w:t xml:space="preserve">for </w:t>
      </w:r>
      <w:r w:rsidRPr="00D86D71">
        <w:rPr>
          <w:sz w:val="20"/>
        </w:rPr>
        <w:t>an international infrastructure investment fund interested in financing offshore wind development</w:t>
      </w:r>
    </w:p>
    <w:p w:rsidRPr="009D7302" w:rsidR="00D86D71" w:rsidP="009D7302" w:rsidRDefault="009D7302" w14:paraId="669BA519" w14:textId="4DD61B45">
      <w:pPr>
        <w:pStyle w:val="NumberedList"/>
        <w:numPr>
          <w:ilvl w:val="0"/>
          <w:numId w:val="1"/>
        </w:numPr>
        <w:rPr>
          <w:sz w:val="20"/>
        </w:rPr>
      </w:pPr>
      <w:r>
        <w:rPr>
          <w:sz w:val="20"/>
        </w:rPr>
        <w:t>Developed a white paper for a Canadian electric utility exploring small modular reactor technologies and the market potential for on-grid applications, direct commercial deployment</w:t>
      </w:r>
      <w:r w:rsidR="007116A3">
        <w:rPr>
          <w:sz w:val="20"/>
        </w:rPr>
        <w:t>,</w:t>
      </w:r>
      <w:r>
        <w:rPr>
          <w:sz w:val="20"/>
        </w:rPr>
        <w:t xml:space="preserve"> and remote communities in Canada</w:t>
      </w:r>
    </w:p>
    <w:p w:rsidR="0057712A" w:rsidP="00B83B02" w:rsidRDefault="00B83B02" w14:paraId="6EB1AC49" w14:textId="134C0655">
      <w:pPr>
        <w:pStyle w:val="NumberedList"/>
        <w:numPr>
          <w:ilvl w:val="0"/>
          <w:numId w:val="1"/>
        </w:numPr>
        <w:rPr>
          <w:sz w:val="20"/>
        </w:rPr>
      </w:pPr>
      <w:r>
        <w:rPr>
          <w:sz w:val="20"/>
        </w:rPr>
        <w:t xml:space="preserve">Benchmarked solar land lease offers </w:t>
      </w:r>
      <w:r w:rsidR="00D86D71">
        <w:rPr>
          <w:sz w:val="20"/>
        </w:rPr>
        <w:t>for a natural gas distribution company at</w:t>
      </w:r>
      <w:r>
        <w:rPr>
          <w:sz w:val="20"/>
        </w:rPr>
        <w:t xml:space="preserve"> three p</w:t>
      </w:r>
      <w:r w:rsidR="00D86D71">
        <w:rPr>
          <w:sz w:val="20"/>
        </w:rPr>
        <w:t>otential</w:t>
      </w:r>
      <w:r>
        <w:rPr>
          <w:sz w:val="20"/>
        </w:rPr>
        <w:t xml:space="preserve"> solar </w:t>
      </w:r>
      <w:r w:rsidR="00D86D71">
        <w:rPr>
          <w:sz w:val="20"/>
        </w:rPr>
        <w:t xml:space="preserve">sites </w:t>
      </w:r>
      <w:r>
        <w:rPr>
          <w:sz w:val="20"/>
        </w:rPr>
        <w:t>in the Northeast</w:t>
      </w:r>
      <w:r w:rsidR="00D86D71">
        <w:rPr>
          <w:sz w:val="20"/>
        </w:rPr>
        <w:t xml:space="preserve">. Key terms analyzed include </w:t>
      </w:r>
      <w:r>
        <w:rPr>
          <w:sz w:val="20"/>
        </w:rPr>
        <w:t>project</w:t>
      </w:r>
      <w:r w:rsidR="00D86D71">
        <w:rPr>
          <w:sz w:val="20"/>
        </w:rPr>
        <w:t xml:space="preserve"> area, system</w:t>
      </w:r>
      <w:r>
        <w:rPr>
          <w:sz w:val="20"/>
        </w:rPr>
        <w:t xml:space="preserve"> capacity,</w:t>
      </w:r>
      <w:r w:rsidR="00D86D71">
        <w:rPr>
          <w:sz w:val="20"/>
        </w:rPr>
        <w:t xml:space="preserve"> lease rate, and lease term</w:t>
      </w:r>
    </w:p>
    <w:p w:rsidR="00D86D71" w:rsidP="00B83B02" w:rsidRDefault="00D86D71" w14:paraId="1F8F0B20" w14:textId="39C30210">
      <w:pPr>
        <w:pStyle w:val="NoSpacing"/>
        <w:spacing w:before="0" w:after="0"/>
        <w:rPr>
          <w:rFonts w:eastAsia="Times New Roman" w:cs="Times New Roman"/>
          <w:szCs w:val="20"/>
        </w:rPr>
      </w:pPr>
      <w:r>
        <w:t xml:space="preserve">Assisted in modeling the impact of incentives for rooftop PV systems in 25 U.S. states for </w:t>
      </w:r>
      <w:r w:rsidR="007116A3">
        <w:t xml:space="preserve">a </w:t>
      </w:r>
      <w:r>
        <w:t>national energy nonprofit. Research included rate structures, available incentives, and REC markets</w:t>
      </w:r>
    </w:p>
    <w:p w:rsidRPr="00B83B02" w:rsidR="00B83B02" w:rsidP="00B83B02" w:rsidRDefault="00B83B02" w14:paraId="16CE81CA" w14:textId="08CF9B8C">
      <w:pPr>
        <w:pStyle w:val="NoSpacing"/>
        <w:spacing w:before="0" w:after="0"/>
        <w:rPr>
          <w:rFonts w:eastAsia="Times New Roman" w:cs="Times New Roman"/>
          <w:szCs w:val="20"/>
        </w:rPr>
      </w:pPr>
      <w:r w:rsidRPr="00B83B02">
        <w:rPr>
          <w:rFonts w:eastAsia="Times New Roman" w:cs="Times New Roman"/>
          <w:szCs w:val="20"/>
        </w:rPr>
        <w:t>Assisted a leading global heavy-duty truck manufacturer in the development of an electric truck total-cost-of-operations model and strategic plan for transitioning its customers from diesel to electric vehicles</w:t>
      </w:r>
    </w:p>
    <w:p w:rsidR="0057712A" w:rsidP="00B83B02" w:rsidRDefault="0057712A" w14:paraId="27979228" w14:textId="0932F8AE">
      <w:pPr>
        <w:pStyle w:val="NumberedList"/>
        <w:numPr>
          <w:ilvl w:val="0"/>
          <w:numId w:val="1"/>
        </w:numPr>
        <w:rPr>
          <w:sz w:val="20"/>
        </w:rPr>
      </w:pPr>
      <w:r>
        <w:rPr>
          <w:sz w:val="20"/>
        </w:rPr>
        <w:t>Managed a customer survey designed to understand community solar preferences for a midwestern investor-owned utility. Survey results ensure</w:t>
      </w:r>
      <w:r w:rsidR="00B83B02">
        <w:rPr>
          <w:sz w:val="20"/>
        </w:rPr>
        <w:t>d</w:t>
      </w:r>
      <w:r>
        <w:rPr>
          <w:sz w:val="20"/>
        </w:rPr>
        <w:t xml:space="preserve"> </w:t>
      </w:r>
      <w:r w:rsidR="00B83B02">
        <w:rPr>
          <w:sz w:val="20"/>
        </w:rPr>
        <w:t xml:space="preserve">the </w:t>
      </w:r>
      <w:r>
        <w:rPr>
          <w:sz w:val="20"/>
        </w:rPr>
        <w:t>design</w:t>
      </w:r>
      <w:r w:rsidR="00B83B02">
        <w:rPr>
          <w:sz w:val="20"/>
        </w:rPr>
        <w:t xml:space="preserve"> of community solar program</w:t>
      </w:r>
      <w:r>
        <w:rPr>
          <w:sz w:val="20"/>
        </w:rPr>
        <w:t xml:space="preserve"> aligned with customer preferences</w:t>
      </w:r>
    </w:p>
    <w:p w:rsidRPr="00317475" w:rsidR="0064578E" w:rsidP="00B83B02" w:rsidRDefault="0064578E" w14:paraId="66FFFC6D" w14:textId="037AEF06">
      <w:pPr>
        <w:pStyle w:val="NumberedList"/>
        <w:numPr>
          <w:ilvl w:val="0"/>
          <w:numId w:val="1"/>
        </w:numPr>
        <w:rPr>
          <w:sz w:val="20"/>
        </w:rPr>
      </w:pPr>
      <w:r w:rsidRPr="00317475">
        <w:rPr>
          <w:sz w:val="20"/>
        </w:rPr>
        <w:lastRenderedPageBreak/>
        <w:t>Evaluated avoided cost model assumptions and market and regulatory data points for utility-scale solar investments in Montana and Wyoming for an international infrastructure investment fund. Support also included assessing the position of solar projects within interconnection queue</w:t>
      </w:r>
    </w:p>
    <w:p w:rsidRPr="00317475" w:rsidR="0064578E" w:rsidP="0064578E" w:rsidRDefault="0064578E" w14:paraId="0583E0AE" w14:textId="1E307B6B">
      <w:pPr>
        <w:pStyle w:val="NumberedList"/>
        <w:numPr>
          <w:ilvl w:val="0"/>
          <w:numId w:val="1"/>
        </w:numPr>
        <w:rPr>
          <w:sz w:val="20"/>
        </w:rPr>
      </w:pPr>
      <w:r w:rsidRPr="00317475">
        <w:rPr>
          <w:sz w:val="20"/>
        </w:rPr>
        <w:t xml:space="preserve">Managed the development of a model for an international investment fund to assess the oversupply risk associated with increasing solar generation and existing baseload generation for two operating utilities in the </w:t>
      </w:r>
      <w:r>
        <w:rPr>
          <w:sz w:val="20"/>
        </w:rPr>
        <w:t>S</w:t>
      </w:r>
      <w:r w:rsidRPr="00317475">
        <w:rPr>
          <w:sz w:val="20"/>
        </w:rPr>
        <w:t>outheast. Model results indicated solar was beginning to impact operations of baseload generation</w:t>
      </w:r>
      <w:r w:rsidR="007116A3">
        <w:rPr>
          <w:sz w:val="20"/>
        </w:rPr>
        <w:t>,</w:t>
      </w:r>
      <w:r w:rsidRPr="00317475">
        <w:rPr>
          <w:sz w:val="20"/>
        </w:rPr>
        <w:t xml:space="preserve"> and impacts would become more prevalent with the addition of new solar capacity</w:t>
      </w:r>
    </w:p>
    <w:p w:rsidRPr="00317475" w:rsidR="0064578E" w:rsidP="0064578E" w:rsidRDefault="0064578E" w14:paraId="2F4F2916" w14:textId="77777777">
      <w:pPr>
        <w:pStyle w:val="NumberedList"/>
        <w:numPr>
          <w:ilvl w:val="0"/>
          <w:numId w:val="1"/>
        </w:numPr>
        <w:jc w:val="left"/>
        <w:rPr>
          <w:sz w:val="20"/>
        </w:rPr>
      </w:pPr>
      <w:r w:rsidRPr="00317475">
        <w:rPr>
          <w:sz w:val="20"/>
        </w:rPr>
        <w:t>Managed the assessment of clean energy policy and market landscape in Virginia and Florida for a national foundation interested in state-level energy policy. Evaluation informed prioritization of funding through actionable recommendations and analysis</w:t>
      </w:r>
    </w:p>
    <w:p w:rsidRPr="00317475" w:rsidR="0064578E" w:rsidP="0064578E" w:rsidRDefault="0064578E" w14:paraId="0AE7FB79" w14:textId="47CD513E">
      <w:pPr>
        <w:pStyle w:val="NumberedList"/>
        <w:numPr>
          <w:ilvl w:val="0"/>
          <w:numId w:val="1"/>
        </w:numPr>
        <w:rPr>
          <w:sz w:val="20"/>
        </w:rPr>
      </w:pPr>
      <w:r w:rsidRPr="00317475">
        <w:rPr>
          <w:sz w:val="20"/>
        </w:rPr>
        <w:t xml:space="preserve">Performed due diligence on a commercial solar provider for a </w:t>
      </w:r>
      <w:r w:rsidR="007116A3">
        <w:rPr>
          <w:sz w:val="20"/>
        </w:rPr>
        <w:t>m</w:t>
      </w:r>
      <w:r w:rsidRPr="00317475">
        <w:rPr>
          <w:sz w:val="20"/>
        </w:rPr>
        <w:t>idwestern utility and educated the client on solar financing options. Provided client with a repeatable due diligence process for future partnerships, a qualitative and quantitative analysis of the solar commercial provider in question, a project schedule for future partnerships, a communications plan, and guidance on the utility’</w:t>
      </w:r>
      <w:r>
        <w:rPr>
          <w:sz w:val="20"/>
        </w:rPr>
        <w:t>s overall future solar strategy</w:t>
      </w:r>
    </w:p>
    <w:p w:rsidRPr="00317475" w:rsidR="0064578E" w:rsidP="0064578E" w:rsidRDefault="0064578E" w14:paraId="00A71991" w14:textId="77777777">
      <w:pPr>
        <w:pStyle w:val="NumberedList"/>
        <w:numPr>
          <w:ilvl w:val="0"/>
          <w:numId w:val="1"/>
        </w:numPr>
        <w:jc w:val="left"/>
        <w:rPr>
          <w:sz w:val="20"/>
        </w:rPr>
      </w:pPr>
      <w:r w:rsidRPr="00317475">
        <w:rPr>
          <w:sz w:val="20"/>
        </w:rPr>
        <w:t>Modeled alternative power purchase agreements (PPA) designed to mitigate the curtailment of energy storage in Hawaii. Alternative models included capacity and energy pricing, time-of-day pricing, and renewable dispatch generation. An electric utility in Hawaii has proposed changing standard PPA contract language as a result of the analysis</w:t>
      </w:r>
    </w:p>
    <w:p w:rsidRPr="00317475" w:rsidR="0064578E" w:rsidP="0064578E" w:rsidRDefault="0064578E" w14:paraId="258C8387" w14:textId="77777777">
      <w:pPr>
        <w:pStyle w:val="NumberedList"/>
        <w:numPr>
          <w:ilvl w:val="0"/>
          <w:numId w:val="1"/>
        </w:numPr>
        <w:jc w:val="left"/>
        <w:rPr>
          <w:sz w:val="20"/>
        </w:rPr>
      </w:pPr>
      <w:r w:rsidRPr="00317475">
        <w:rPr>
          <w:sz w:val="20"/>
        </w:rPr>
        <w:t xml:space="preserve">Designed market forecast tool for global PV manufacturer and developer to identify electric utilities that have the potential to pursue utility-scale solar investments in the near term. Market forecast tool accessed SNL databases to assess data solar interconnection and electric utility </w:t>
      </w:r>
      <w:r>
        <w:rPr>
          <w:sz w:val="20"/>
        </w:rPr>
        <w:t xml:space="preserve">ownership. </w:t>
      </w:r>
      <w:r w:rsidRPr="00317475">
        <w:rPr>
          <w:sz w:val="20"/>
        </w:rPr>
        <w:t>Client has successfully built strategic relationships with electric utilities likely to procure significant solar in the next two to five years</w:t>
      </w:r>
    </w:p>
    <w:p w:rsidRPr="00317475" w:rsidR="0064578E" w:rsidP="0064578E" w:rsidRDefault="0064578E" w14:paraId="1A9EA032" w14:textId="2AB287C6">
      <w:pPr>
        <w:pStyle w:val="NumberedList"/>
        <w:numPr>
          <w:ilvl w:val="0"/>
          <w:numId w:val="1"/>
        </w:numPr>
        <w:rPr>
          <w:sz w:val="20"/>
        </w:rPr>
      </w:pPr>
      <w:r w:rsidRPr="00317475">
        <w:rPr>
          <w:sz w:val="20"/>
        </w:rPr>
        <w:t>Benchmarked renewables processes and organizations of 14 electric utilities</w:t>
      </w:r>
      <w:r w:rsidR="007116A3">
        <w:rPr>
          <w:sz w:val="20"/>
        </w:rPr>
        <w:t>,</w:t>
      </w:r>
      <w:r w:rsidRPr="00317475">
        <w:rPr>
          <w:sz w:val="20"/>
        </w:rPr>
        <w:t xml:space="preserve"> identifying the key drivers, processes, and organizational designs for utilities according to renewables mix, penetration of distributed generation, and state compliance requirements</w:t>
      </w:r>
    </w:p>
    <w:p w:rsidRPr="00317475" w:rsidR="0064578E" w:rsidP="0064578E" w:rsidRDefault="0064578E" w14:paraId="52746E73" w14:textId="77777777">
      <w:pPr>
        <w:pStyle w:val="NumberedList"/>
        <w:numPr>
          <w:ilvl w:val="0"/>
          <w:numId w:val="1"/>
        </w:numPr>
        <w:jc w:val="left"/>
        <w:rPr>
          <w:sz w:val="20"/>
        </w:rPr>
      </w:pPr>
      <w:r w:rsidRPr="00317475">
        <w:rPr>
          <w:sz w:val="20"/>
        </w:rPr>
        <w:t xml:space="preserve">Developed a five-year strategic plan for a large nonprofit focused on energy efficiency market transformation in the </w:t>
      </w:r>
      <w:r>
        <w:rPr>
          <w:sz w:val="20"/>
        </w:rPr>
        <w:t>N</w:t>
      </w:r>
      <w:r w:rsidRPr="00317475">
        <w:rPr>
          <w:sz w:val="20"/>
        </w:rPr>
        <w:t>ortheast</w:t>
      </w:r>
      <w:r>
        <w:rPr>
          <w:sz w:val="20"/>
        </w:rPr>
        <w:t>.</w:t>
      </w:r>
      <w:r w:rsidRPr="00317475">
        <w:rPr>
          <w:sz w:val="20"/>
        </w:rPr>
        <w:t xml:space="preserve"> Work included assessing current program activities, interviewing key stakeholders and partners</w:t>
      </w:r>
      <w:r>
        <w:rPr>
          <w:sz w:val="20"/>
        </w:rPr>
        <w:t>,</w:t>
      </w:r>
      <w:r w:rsidRPr="00317475">
        <w:rPr>
          <w:sz w:val="20"/>
        </w:rPr>
        <w:t xml:space="preserve"> and facilitating meetings with board of directors in order to achieve next generation energy efficiency</w:t>
      </w:r>
    </w:p>
    <w:p w:rsidRPr="00317475" w:rsidR="0064578E" w:rsidP="0064578E" w:rsidRDefault="0064578E" w14:paraId="57BE1086" w14:textId="77777777">
      <w:pPr>
        <w:pStyle w:val="NumberedList"/>
        <w:numPr>
          <w:ilvl w:val="0"/>
          <w:numId w:val="1"/>
        </w:numPr>
        <w:jc w:val="left"/>
        <w:rPr>
          <w:sz w:val="20"/>
        </w:rPr>
      </w:pPr>
      <w:r w:rsidRPr="00317475">
        <w:rPr>
          <w:sz w:val="20"/>
        </w:rPr>
        <w:t>Developed a strategic plan for a national foundation interested in advancing renewable energy and energy</w:t>
      </w:r>
      <w:r>
        <w:rPr>
          <w:sz w:val="20"/>
        </w:rPr>
        <w:t xml:space="preserve"> efficiency in the Southeast</w:t>
      </w:r>
      <w:r w:rsidRPr="00317475">
        <w:rPr>
          <w:sz w:val="20"/>
        </w:rPr>
        <w:t>. Work included assessing energy policy model results, conducting market research, and interviewing key stakeholders and partners</w:t>
      </w:r>
    </w:p>
    <w:p w:rsidRPr="00317475" w:rsidR="0064578E" w:rsidP="0064578E" w:rsidRDefault="0064578E" w14:paraId="318CC5A3" w14:textId="77777777">
      <w:pPr>
        <w:pStyle w:val="NumberedList"/>
        <w:numPr>
          <w:ilvl w:val="0"/>
          <w:numId w:val="1"/>
        </w:numPr>
        <w:jc w:val="left"/>
        <w:rPr>
          <w:sz w:val="20"/>
        </w:rPr>
      </w:pPr>
      <w:r w:rsidRPr="00317475">
        <w:rPr>
          <w:sz w:val="20"/>
        </w:rPr>
        <w:t>Conducted an assessment of renewable energy policies and growth of distributed generation for an electric service company, with a particular focus on distributed solar generation. The evaluation informed long-term business planning and identified potential new markets for business growth</w:t>
      </w:r>
    </w:p>
    <w:p w:rsidRPr="00317475" w:rsidR="0064578E" w:rsidP="0064578E" w:rsidRDefault="0064578E" w14:paraId="0086D9B5" w14:textId="77777777">
      <w:pPr>
        <w:pStyle w:val="NumberedList"/>
        <w:numPr>
          <w:ilvl w:val="0"/>
          <w:numId w:val="1"/>
        </w:numPr>
        <w:jc w:val="left"/>
        <w:rPr>
          <w:sz w:val="20"/>
        </w:rPr>
      </w:pPr>
      <w:r w:rsidRPr="00317475">
        <w:rPr>
          <w:sz w:val="20"/>
        </w:rPr>
        <w:t>Developed wind energy generation and solar energy generation business plans for a large electric utility. The business plans analyzed several aspects of development, such as project economics and pricing trends, renewable energy credit markets, project development pipelines, and likelihood of success. The project ultimately provided recommendations on regional development near and long</w:t>
      </w:r>
      <w:r>
        <w:rPr>
          <w:sz w:val="20"/>
        </w:rPr>
        <w:t xml:space="preserve"> term</w:t>
      </w:r>
    </w:p>
    <w:p w:rsidRPr="00317475" w:rsidR="0064578E" w:rsidP="0064578E" w:rsidRDefault="0064578E" w14:paraId="505A9FE9" w14:textId="77777777">
      <w:pPr>
        <w:pStyle w:val="NumberedList"/>
        <w:numPr>
          <w:ilvl w:val="0"/>
          <w:numId w:val="1"/>
        </w:numPr>
        <w:jc w:val="left"/>
        <w:rPr>
          <w:sz w:val="20"/>
        </w:rPr>
      </w:pPr>
      <w:r w:rsidRPr="00317475">
        <w:rPr>
          <w:sz w:val="20"/>
        </w:rPr>
        <w:t>Supported energy efficiency stakeholder engagements for a large utility in the process of revising its integrated resource plant</w:t>
      </w:r>
      <w:r>
        <w:rPr>
          <w:sz w:val="20"/>
        </w:rPr>
        <w:t xml:space="preserve">. </w:t>
      </w:r>
      <w:r w:rsidRPr="00317475">
        <w:rPr>
          <w:sz w:val="20"/>
        </w:rPr>
        <w:t>Work included preparing presentations for stakeholders and supporting meetings with diverse stakeholder</w:t>
      </w:r>
    </w:p>
    <w:p w:rsidRPr="00317475" w:rsidR="0064578E" w:rsidP="0064578E" w:rsidRDefault="0064578E" w14:paraId="3FB59F76" w14:textId="77777777">
      <w:pPr>
        <w:pStyle w:val="NumberedList"/>
        <w:numPr>
          <w:ilvl w:val="0"/>
          <w:numId w:val="1"/>
        </w:numPr>
        <w:jc w:val="left"/>
        <w:rPr>
          <w:sz w:val="20"/>
        </w:rPr>
      </w:pPr>
      <w:r w:rsidRPr="00317475">
        <w:rPr>
          <w:sz w:val="20"/>
        </w:rPr>
        <w:t>Evaluated the business strategies, financial strength, and external factors contributing to the exemplary growth of five leading investor-owned utilities in the United States for an investor-owned utility seeking new growth opportunities</w:t>
      </w:r>
      <w:r>
        <w:rPr>
          <w:sz w:val="20"/>
        </w:rPr>
        <w:t xml:space="preserve">. </w:t>
      </w:r>
      <w:r w:rsidRPr="00317475">
        <w:rPr>
          <w:sz w:val="20"/>
        </w:rPr>
        <w:t>Research contributed the acquisition of n</w:t>
      </w:r>
      <w:r>
        <w:rPr>
          <w:sz w:val="20"/>
        </w:rPr>
        <w:t>ew operating electric utilities</w:t>
      </w:r>
    </w:p>
    <w:p w:rsidRPr="003B21FC" w:rsidR="00CD212C" w:rsidP="003B21FC" w:rsidRDefault="0064578E" w14:paraId="3BA2A276" w14:textId="171EC92B">
      <w:pPr>
        <w:pStyle w:val="NumberedList"/>
        <w:numPr>
          <w:ilvl w:val="0"/>
          <w:numId w:val="1"/>
        </w:numPr>
        <w:jc w:val="left"/>
        <w:rPr>
          <w:sz w:val="20"/>
        </w:rPr>
      </w:pPr>
      <w:r w:rsidRPr="00317475">
        <w:rPr>
          <w:sz w:val="20"/>
        </w:rPr>
        <w:t>Provided policy and market analysis during the due diligence evaluation of a wind turbine manufacturing firm for the U.S. Department of Energy loan guarantee program</w:t>
      </w:r>
      <w:r>
        <w:rPr>
          <w:sz w:val="20"/>
        </w:rPr>
        <w:t xml:space="preserve">. </w:t>
      </w:r>
      <w:r w:rsidRPr="00317475">
        <w:rPr>
          <w:sz w:val="20"/>
        </w:rPr>
        <w:t>Policy assessment included a review renewable portfolio standards and net metering policies for target market states</w:t>
      </w:r>
    </w:p>
    <w:sectPr w:rsidRPr="003B21FC" w:rsidR="00CD212C" w:rsidSect="00883918">
      <w:headerReference w:type="default" r:id="rId7"/>
      <w:pgSz w:w="12240" w:h="15840" w:orient="portrait"/>
      <w:pgMar w:top="1626" w:right="1080" w:bottom="810" w:left="1080" w:header="540" w:footer="720" w:gutter="0"/>
      <w:cols w:space="720"/>
      <w:docGrid w:linePitch="360"/>
      <w:footerReference w:type="default" r:id="Rf94e40dc58594a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463D" w:rsidP="00CD212C" w:rsidRDefault="0046463D" w14:paraId="184561B9" w14:textId="77777777">
      <w:r>
        <w:separator/>
      </w:r>
    </w:p>
  </w:endnote>
  <w:endnote w:type="continuationSeparator" w:id="0">
    <w:p w:rsidR="0046463D" w:rsidP="00CD212C" w:rsidRDefault="0046463D" w14:paraId="234FBE12"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21002A87" w:usb1="00000000" w:usb2="00000000"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360"/>
      <w:gridCol w:w="3360"/>
      <w:gridCol w:w="3360"/>
    </w:tblGrid>
    <w:tr w:rsidR="2354EDA5" w:rsidTr="2354EDA5" w14:paraId="7BB098F5">
      <w:trPr>
        <w:trHeight w:val="300"/>
      </w:trPr>
      <w:tc>
        <w:tcPr>
          <w:tcW w:w="3360" w:type="dxa"/>
          <w:tcMar/>
        </w:tcPr>
        <w:p w:rsidR="2354EDA5" w:rsidP="2354EDA5" w:rsidRDefault="2354EDA5" w14:paraId="5E95A6E4" w14:textId="41EE3DCA">
          <w:pPr>
            <w:pStyle w:val="Header"/>
            <w:bidi w:val="0"/>
            <w:ind w:left="-115"/>
            <w:jc w:val="left"/>
          </w:pPr>
        </w:p>
      </w:tc>
      <w:tc>
        <w:tcPr>
          <w:tcW w:w="3360" w:type="dxa"/>
          <w:tcMar/>
        </w:tcPr>
        <w:p w:rsidR="2354EDA5" w:rsidP="2354EDA5" w:rsidRDefault="2354EDA5" w14:paraId="124D9E62" w14:textId="30D06984">
          <w:pPr>
            <w:pStyle w:val="Header"/>
            <w:bidi w:val="0"/>
            <w:jc w:val="center"/>
          </w:pPr>
        </w:p>
      </w:tc>
      <w:tc>
        <w:tcPr>
          <w:tcW w:w="3360" w:type="dxa"/>
          <w:tcMar/>
        </w:tcPr>
        <w:p w:rsidR="2354EDA5" w:rsidP="2354EDA5" w:rsidRDefault="2354EDA5" w14:paraId="456EC098" w14:textId="70641D16">
          <w:pPr>
            <w:pStyle w:val="Header"/>
            <w:bidi w:val="0"/>
            <w:ind w:right="-115"/>
            <w:jc w:val="right"/>
          </w:pPr>
        </w:p>
      </w:tc>
    </w:tr>
  </w:tbl>
  <w:p w:rsidR="2354EDA5" w:rsidP="2354EDA5" w:rsidRDefault="2354EDA5" w14:paraId="463C82EC" w14:textId="03D9B30B">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463D" w:rsidP="00CD212C" w:rsidRDefault="0046463D" w14:paraId="55DA6F52" w14:textId="77777777">
      <w:r>
        <w:separator/>
      </w:r>
    </w:p>
  </w:footnote>
  <w:footnote w:type="continuationSeparator" w:id="0">
    <w:p w:rsidR="0046463D" w:rsidP="00CD212C" w:rsidRDefault="0046463D" w14:paraId="2CA4C7E3"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p14">
  <w:p w:rsidRPr="00385E0C" w:rsidR="008B4305" w:rsidP="00385E0C" w:rsidRDefault="008B4305" w14:paraId="742BB3E3" w14:textId="77777777">
    <w:pPr>
      <w:pStyle w:val="Subtitle"/>
    </w:pPr>
    <w:r w:rsidRPr="00385E0C">
      <w:rPr>
        <w:noProof/>
      </w:rPr>
      <w:drawing>
        <wp:anchor distT="0" distB="0" distL="114300" distR="114300" simplePos="0" relativeHeight="251658240" behindDoc="1" locked="0" layoutInCell="1" allowOverlap="1" wp14:anchorId="7AB966AB" wp14:editId="35A4A27C">
          <wp:simplePos x="0" y="0"/>
          <wp:positionH relativeFrom="column">
            <wp:posOffset>17062</wp:posOffset>
          </wp:positionH>
          <wp:positionV relativeFrom="paragraph">
            <wp:posOffset>-993</wp:posOffset>
          </wp:positionV>
          <wp:extent cx="1391479" cy="596348"/>
          <wp:effectExtent l="19050" t="0" r="0" b="0"/>
          <wp:wrapNone/>
          <wp:docPr id="1" name="Picture 0" descr="S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Logo.jpg"/>
                  <pic:cNvPicPr/>
                </pic:nvPicPr>
                <pic:blipFill>
                  <a:blip r:embed="rId1"/>
                  <a:stretch>
                    <a:fillRect/>
                  </a:stretch>
                </pic:blipFill>
                <pic:spPr>
                  <a:xfrm>
                    <a:off x="0" y="0"/>
                    <a:ext cx="1394793" cy="597768"/>
                  </a:xfrm>
                  <a:prstGeom prst="rect">
                    <a:avLst/>
                  </a:prstGeom>
                </pic:spPr>
              </pic:pic>
            </a:graphicData>
          </a:graphic>
        </wp:anchor>
      </w:drawing>
    </w:r>
    <w:r w:rsidRPr="00385E0C">
      <w:t>Resume of:</w:t>
    </w:r>
  </w:p>
  <w:p w:rsidRPr="00385E0C" w:rsidR="008B4305" w:rsidP="00CD212C" w:rsidRDefault="0064578E" w14:paraId="4BA0F184" w14:textId="77777777">
    <w:pPr>
      <w:jc w:val="right"/>
      <w:rPr>
        <w:rStyle w:val="SubtleEmphasis"/>
      </w:rPr>
    </w:pPr>
    <w:r w:rsidRPr="2354EDA5" w:rsidR="2354EDA5">
      <w:rPr>
        <w:rStyle w:val="SubtleEmphasis"/>
      </w:rPr>
      <w:t>Paul Quinlan</w:t>
    </w:r>
  </w:p>
  <w:p w:rsidR="2354EDA5" w:rsidP="2354EDA5" w:rsidRDefault="2354EDA5" w14:paraId="001754F8" w14:textId="2A8F81F3">
    <w:pPr>
      <w:pStyle w:val="Normal"/>
      <w:suppressLineNumbers w:val="0"/>
      <w:bidi w:val="0"/>
      <w:spacing w:before="0" w:beforeAutospacing="off" w:after="0" w:afterAutospacing="off" w:line="240" w:lineRule="auto"/>
      <w:ind w:left="0" w:right="0"/>
      <w:jc w:val="right"/>
    </w:pPr>
    <w:r w:rsidRPr="4875DFC0" w:rsidR="4875DFC0">
      <w:rPr>
        <w:rStyle w:val="SubtleEmphasis"/>
      </w:rPr>
      <w:t>Director</w:t>
    </w:r>
    <w:r w:rsidRPr="4875DFC0" w:rsidR="4875DFC0">
      <w:rPr>
        <w:rStyle w:val="SubtleEmphasis"/>
      </w:rPr>
      <w:t xml:space="preserve">, </w:t>
    </w:r>
    <w:r w:rsidRPr="4875DFC0" w:rsidR="4875DFC0">
      <w:rPr>
        <w:rStyle w:val="SubtleEmphasis"/>
      </w:rPr>
      <w:t>Energy Research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6A25D3"/>
    <w:multiLevelType w:val="hybridMultilevel"/>
    <w:tmpl w:val="0B14507A"/>
    <w:lvl w:ilvl="0" w:tplc="AB38F968">
      <w:start w:val="1"/>
      <w:numFmt w:val="bullet"/>
      <w:pStyle w:val="NoSpacing"/>
      <w:lvlText w:val="n"/>
      <w:lvlJc w:val="left"/>
      <w:pPr>
        <w:ind w:left="360" w:hanging="360"/>
      </w:pPr>
      <w:rPr>
        <w:rFonts w:hint="default" w:ascii="Wingdings" w:hAnsi="Wingdings"/>
        <w:color w:val="26BCD7"/>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 w15:restartNumberingAfterBreak="0">
    <w:nsid w:val="67D77CCB"/>
    <w:multiLevelType w:val="singleLevel"/>
    <w:tmpl w:val="4844D882"/>
    <w:lvl w:ilvl="0">
      <w:start w:val="1"/>
      <w:numFmt w:val="bullet"/>
      <w:pStyle w:val="TableBulletLevel1"/>
      <w:lvlText w:val=""/>
      <w:lvlJc w:val="left"/>
      <w:pPr>
        <w:tabs>
          <w:tab w:val="num" w:pos="360"/>
        </w:tabs>
        <w:ind w:left="245" w:hanging="245"/>
      </w:pPr>
      <w:rPr>
        <w:rFonts w:hint="default" w:ascii="Symbol" w:hAnsi="Symbol"/>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attachedTemplate r:id="rId1"/>
  <w:trackRevisions w:val="false"/>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150"/>
    <w:rsid w:val="00040B50"/>
    <w:rsid w:val="000E2F3E"/>
    <w:rsid w:val="00104AE6"/>
    <w:rsid w:val="00226A59"/>
    <w:rsid w:val="00240B40"/>
    <w:rsid w:val="002775E7"/>
    <w:rsid w:val="002C5930"/>
    <w:rsid w:val="00326962"/>
    <w:rsid w:val="00385E0C"/>
    <w:rsid w:val="003B21FC"/>
    <w:rsid w:val="0041311E"/>
    <w:rsid w:val="0046463D"/>
    <w:rsid w:val="0057712A"/>
    <w:rsid w:val="0064578E"/>
    <w:rsid w:val="006621C6"/>
    <w:rsid w:val="0067530B"/>
    <w:rsid w:val="007116A3"/>
    <w:rsid w:val="00863668"/>
    <w:rsid w:val="00883918"/>
    <w:rsid w:val="008B4305"/>
    <w:rsid w:val="008F544C"/>
    <w:rsid w:val="009874F4"/>
    <w:rsid w:val="00996B6C"/>
    <w:rsid w:val="009D7302"/>
    <w:rsid w:val="009F4A4A"/>
    <w:rsid w:val="00A11B74"/>
    <w:rsid w:val="00A36D38"/>
    <w:rsid w:val="00AE3B76"/>
    <w:rsid w:val="00B45D6B"/>
    <w:rsid w:val="00B83B02"/>
    <w:rsid w:val="00B9645E"/>
    <w:rsid w:val="00C54150"/>
    <w:rsid w:val="00CB2CF8"/>
    <w:rsid w:val="00CD212C"/>
    <w:rsid w:val="00D33D0A"/>
    <w:rsid w:val="00D86D71"/>
    <w:rsid w:val="00DE35E5"/>
    <w:rsid w:val="00DF3C15"/>
    <w:rsid w:val="00E67580"/>
    <w:rsid w:val="00E846B6"/>
    <w:rsid w:val="00EA3A60"/>
    <w:rsid w:val="00F17B65"/>
    <w:rsid w:val="00F30BFD"/>
    <w:rsid w:val="00F76195"/>
    <w:rsid w:val="2354EDA5"/>
    <w:rsid w:val="2F071EF3"/>
    <w:rsid w:val="4875D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4F3831"/>
  <w15:docId w15:val="{34632CC7-E481-4FF1-B8BA-27C673A3C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D212C"/>
    <w:pPr>
      <w:spacing w:after="0" w:line="240" w:lineRule="auto"/>
    </w:pPr>
    <w:rPr>
      <w:rFonts w:ascii="Arial" w:hAnsi="Arial"/>
      <w:sz w:val="20"/>
    </w:rPr>
  </w:style>
  <w:style w:type="paragraph" w:styleId="Heading1">
    <w:name w:val="heading 1"/>
    <w:aliases w:val="Resume Major Side"/>
    <w:basedOn w:val="Normal"/>
    <w:next w:val="Normal"/>
    <w:link w:val="Heading1Char"/>
    <w:uiPriority w:val="9"/>
    <w:qFormat/>
    <w:rsid w:val="00CD212C"/>
    <w:pPr>
      <w:spacing w:before="120" w:after="120"/>
      <w:outlineLvl w:val="0"/>
    </w:pPr>
    <w:rPr>
      <w:rFonts w:ascii="Arial Narrow" w:hAnsi="Arial Narrow" w:cs="Arial"/>
      <w:b/>
      <w:i/>
      <w:color w:val="5F6062"/>
      <w:sz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8B4305"/>
    <w:pPr>
      <w:tabs>
        <w:tab w:val="center" w:pos="4680"/>
        <w:tab w:val="right" w:pos="9360"/>
      </w:tabs>
    </w:pPr>
  </w:style>
  <w:style w:type="character" w:styleId="HeaderChar" w:customStyle="1">
    <w:name w:val="Header Char"/>
    <w:basedOn w:val="DefaultParagraphFont"/>
    <w:link w:val="Header"/>
    <w:uiPriority w:val="99"/>
    <w:rsid w:val="008B4305"/>
  </w:style>
  <w:style w:type="paragraph" w:styleId="Footer">
    <w:name w:val="footer"/>
    <w:basedOn w:val="Normal"/>
    <w:link w:val="FooterChar"/>
    <w:uiPriority w:val="99"/>
    <w:unhideWhenUsed/>
    <w:rsid w:val="008B4305"/>
    <w:pPr>
      <w:tabs>
        <w:tab w:val="center" w:pos="4680"/>
        <w:tab w:val="right" w:pos="9360"/>
      </w:tabs>
    </w:pPr>
  </w:style>
  <w:style w:type="character" w:styleId="FooterChar" w:customStyle="1">
    <w:name w:val="Footer Char"/>
    <w:basedOn w:val="DefaultParagraphFont"/>
    <w:link w:val="Footer"/>
    <w:uiPriority w:val="99"/>
    <w:rsid w:val="008B4305"/>
  </w:style>
  <w:style w:type="paragraph" w:styleId="BalloonText">
    <w:name w:val="Balloon Text"/>
    <w:basedOn w:val="Normal"/>
    <w:link w:val="BalloonTextChar"/>
    <w:uiPriority w:val="99"/>
    <w:semiHidden/>
    <w:unhideWhenUsed/>
    <w:rsid w:val="008B4305"/>
    <w:rPr>
      <w:rFonts w:ascii="Tahoma" w:hAnsi="Tahoma" w:cs="Tahoma"/>
      <w:sz w:val="16"/>
      <w:szCs w:val="16"/>
    </w:rPr>
  </w:style>
  <w:style w:type="character" w:styleId="BalloonTextChar" w:customStyle="1">
    <w:name w:val="Balloon Text Char"/>
    <w:basedOn w:val="DefaultParagraphFont"/>
    <w:link w:val="BalloonText"/>
    <w:uiPriority w:val="99"/>
    <w:semiHidden/>
    <w:rsid w:val="008B4305"/>
    <w:rPr>
      <w:rFonts w:ascii="Tahoma" w:hAnsi="Tahoma" w:cs="Tahoma"/>
      <w:sz w:val="16"/>
      <w:szCs w:val="16"/>
    </w:rPr>
  </w:style>
  <w:style w:type="character" w:styleId="Heading1Char" w:customStyle="1">
    <w:name w:val="Heading 1 Char"/>
    <w:aliases w:val="Resume Major Side Char"/>
    <w:basedOn w:val="DefaultParagraphFont"/>
    <w:link w:val="Heading1"/>
    <w:uiPriority w:val="9"/>
    <w:rsid w:val="00CD212C"/>
    <w:rPr>
      <w:rFonts w:ascii="Arial Narrow" w:hAnsi="Arial Narrow" w:cs="Arial"/>
      <w:b/>
      <w:i/>
      <w:color w:val="5F6062"/>
    </w:rPr>
  </w:style>
  <w:style w:type="paragraph" w:styleId="Subtitle">
    <w:name w:val="Subtitle"/>
    <w:aliases w:val="Resume Header: Resume of"/>
    <w:basedOn w:val="Normal"/>
    <w:next w:val="Normal"/>
    <w:link w:val="SubtitleChar"/>
    <w:uiPriority w:val="11"/>
    <w:qFormat/>
    <w:rsid w:val="00CD212C"/>
    <w:pPr>
      <w:tabs>
        <w:tab w:val="right" w:pos="10080"/>
      </w:tabs>
      <w:jc w:val="right"/>
    </w:pPr>
    <w:rPr>
      <w:rFonts w:cs="Arial"/>
      <w:i/>
      <w:szCs w:val="20"/>
    </w:rPr>
  </w:style>
  <w:style w:type="character" w:styleId="SubtitleChar" w:customStyle="1">
    <w:name w:val="Subtitle Char"/>
    <w:aliases w:val="Resume Header: Resume of Char"/>
    <w:basedOn w:val="DefaultParagraphFont"/>
    <w:link w:val="Subtitle"/>
    <w:uiPriority w:val="11"/>
    <w:rsid w:val="00CD212C"/>
    <w:rPr>
      <w:rFonts w:ascii="Arial" w:hAnsi="Arial" w:cs="Arial"/>
      <w:i/>
      <w:sz w:val="20"/>
      <w:szCs w:val="20"/>
    </w:rPr>
  </w:style>
  <w:style w:type="character" w:styleId="SubtleEmphasis">
    <w:name w:val="Subtle Emphasis"/>
    <w:aliases w:val="Resume Header: Name and Title"/>
    <w:uiPriority w:val="19"/>
    <w:qFormat/>
    <w:rsid w:val="00CD212C"/>
    <w:rPr>
      <w:rFonts w:cs="Arial"/>
      <w:b/>
      <w:sz w:val="24"/>
      <w:szCs w:val="24"/>
    </w:rPr>
  </w:style>
  <w:style w:type="paragraph" w:styleId="ListParagraph">
    <w:name w:val="List Paragraph"/>
    <w:basedOn w:val="Normal"/>
    <w:uiPriority w:val="34"/>
    <w:rsid w:val="008B4305"/>
    <w:pPr>
      <w:ind w:left="720"/>
      <w:contextualSpacing/>
    </w:pPr>
  </w:style>
  <w:style w:type="paragraph" w:styleId="NoSpacing">
    <w:name w:val="No Spacing"/>
    <w:aliases w:val="Resume Bullet"/>
    <w:basedOn w:val="ListParagraph"/>
    <w:uiPriority w:val="1"/>
    <w:qFormat/>
    <w:rsid w:val="00CD212C"/>
    <w:pPr>
      <w:numPr>
        <w:numId w:val="1"/>
      </w:numPr>
      <w:spacing w:before="60" w:after="60"/>
    </w:pPr>
  </w:style>
  <w:style w:type="paragraph" w:styleId="TableBulletLevel1" w:customStyle="1">
    <w:name w:val="Table Bullet Level 1"/>
    <w:basedOn w:val="Normal"/>
    <w:qFormat/>
    <w:rsid w:val="0064578E"/>
    <w:pPr>
      <w:numPr>
        <w:numId w:val="2"/>
      </w:numPr>
      <w:tabs>
        <w:tab w:val="clear" w:pos="360"/>
        <w:tab w:val="left" w:pos="245"/>
      </w:tabs>
    </w:pPr>
    <w:rPr>
      <w:rFonts w:eastAsia="Times New Roman" w:cs="Times New Roman"/>
      <w:sz w:val="22"/>
      <w:szCs w:val="20"/>
    </w:rPr>
  </w:style>
  <w:style w:type="paragraph" w:styleId="NumberedList" w:customStyle="1">
    <w:name w:val="Numbered List"/>
    <w:basedOn w:val="Normal"/>
    <w:rsid w:val="0064578E"/>
    <w:pPr>
      <w:tabs>
        <w:tab w:val="decimal" w:pos="820"/>
      </w:tabs>
      <w:ind w:left="360" w:hanging="360"/>
      <w:jc w:val="both"/>
    </w:pPr>
    <w:rPr>
      <w:rFonts w:eastAsia="Times New Roman" w:cs="Times New Roman"/>
      <w:sz w:val="22"/>
      <w:szCs w:val="20"/>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4.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footer" Target="footer.xml" Id="Rf94e40dc58594a35"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martinez\AppData\Local\Microsoft\Windows\Temporary%20Internet%20Files\Content.Outlook\3I4WFJZN\Resume%20Template_2013_DRAFT%20(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mployee Resume" ma:contentTypeID="0x010100BEBDAAB93AF71741A18AA05BCAA78B0900172AB5779DEAF24AA37755D86FFB64EB" ma:contentTypeVersion="16" ma:contentTypeDescription="" ma:contentTypeScope="" ma:versionID="57a14285817c9a56b5356af086c6da3a">
  <xsd:schema xmlns:xsd="http://www.w3.org/2001/XMLSchema" xmlns:xs="http://www.w3.org/2001/XMLSchema" xmlns:p="http://schemas.microsoft.com/office/2006/metadata/properties" xmlns:ns2="acd47118-d26a-483c-b030-7130b4fed691" xmlns:ns3="613aff26-f045-4241-aeee-bb62460019f4" targetNamespace="http://schemas.microsoft.com/office/2006/metadata/properties" ma:root="true" ma:fieldsID="fefb49e37f297ed5afa7f534134e2088" ns2:_="" ns3:_="">
    <xsd:import namespace="acd47118-d26a-483c-b030-7130b4fed691"/>
    <xsd:import namespace="613aff26-f045-4241-aeee-bb62460019f4"/>
    <xsd:element name="properties">
      <xsd:complexType>
        <xsd:sequence>
          <xsd:element name="documentManagement">
            <xsd:complexType>
              <xsd:all>
                <xsd:element ref="ns2:j2331a46caa5483b8a044426c51f3273" minOccurs="0"/>
                <xsd:element ref="ns2:TaxCatchAll" minOccurs="0"/>
                <xsd:element ref="ns2:TaxCatchAllLabel" minOccurs="0"/>
                <xsd:element ref="ns2:i3dbf04807e74d2db56775c7136cdee3" minOccurs="0"/>
                <xsd:element ref="ns3:Job_x0020_Tit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d47118-d26a-483c-b030-7130b4fed691" elementFormDefault="qualified">
    <xsd:import namespace="http://schemas.microsoft.com/office/2006/documentManagement/types"/>
    <xsd:import namespace="http://schemas.microsoft.com/office/infopath/2007/PartnerControls"/>
    <xsd:element name="j2331a46caa5483b8a044426c51f3273" ma:index="8" nillable="true" ma:taxonomy="true" ma:internalName="j2331a46caa5483b8a044426c51f3273" ma:taxonomyFieldName="Purpose_x002e_" ma:displayName="Purpose" ma:readOnly="false" ma:fieldId="{32331a46-caa5-483b-8a04-4426c51f3273}" ma:sspId="c25e262f-d63e-467b-b0c1-0f64064707aa" ma:termSetId="4840d1ff-6a59-4780-acc9-f82151e68eaa"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cdb0da85-4541-469b-beaf-1acc67bc217e}" ma:internalName="TaxCatchAll" ma:readOnly="false" ma:showField="CatchAllData" ma:web="afd3d7f4-fc6a-498b-9413-3b4cc4c1113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cdb0da85-4541-469b-beaf-1acc67bc217e}" ma:internalName="TaxCatchAllLabel" ma:readOnly="false" ma:showField="CatchAllDataLabel" ma:web="afd3d7f4-fc6a-498b-9413-3b4cc4c11133">
      <xsd:complexType>
        <xsd:complexContent>
          <xsd:extension base="dms:MultiChoiceLookup">
            <xsd:sequence>
              <xsd:element name="Value" type="dms:Lookup" maxOccurs="unbounded" minOccurs="0" nillable="true"/>
            </xsd:sequence>
          </xsd:extension>
        </xsd:complexContent>
      </xsd:complexType>
    </xsd:element>
    <xsd:element name="i3dbf04807e74d2db56775c7136cdee3" ma:index="12" nillable="true" ma:taxonomy="true" ma:internalName="i3dbf04807e74d2db56775c7136cdee3" ma:taxonomyFieldName="Sensitivity" ma:displayName="Sensitivity" ma:readOnly="false" ma:default="" ma:fieldId="{23dbf048-07e7-4d2d-b567-75c7136cdee3}" ma:sspId="c25e262f-d63e-467b-b0c1-0f64064707aa" ma:termSetId="f8eb96e9-4a64-4d26-8565-c05c24466b05"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13aff26-f045-4241-aeee-bb62460019f4" elementFormDefault="qualified">
    <xsd:import namespace="http://schemas.microsoft.com/office/2006/documentManagement/types"/>
    <xsd:import namespace="http://schemas.microsoft.com/office/infopath/2007/PartnerControls"/>
    <xsd:element name="Job_x0020_Title" ma:index="14" nillable="true" ma:displayName="Job Title" ma:format="Dropdown" ma:internalName="Job_x0020_Title">
      <xsd:simpleType>
        <xsd:restriction base="dms:Choice">
          <xsd:enumeration value="Analyst"/>
          <xsd:enumeration value="Senior Analyst"/>
          <xsd:enumeration value="Junior Associate"/>
          <xsd:enumeration value="Associate"/>
          <xsd:enumeration value="Senior Associate"/>
          <xsd:enumeration value="Manager"/>
          <xsd:enumeration value="Director"/>
          <xsd:enumeration value="Partner"/>
          <xsd:enumeration value="Admi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cd47118-d26a-483c-b030-7130b4fed691">
      <Value>8</Value>
      <Value>9</Value>
    </TaxCatchAll>
    <j2331a46caa5483b8a044426c51f3273 xmlns="acd47118-d26a-483c-b030-7130b4fed691">
      <Terms xmlns="http://schemas.microsoft.com/office/infopath/2007/PartnerControls">
        <TermInfo xmlns="http://schemas.microsoft.com/office/infopath/2007/PartnerControls">
          <TermName xmlns="http://schemas.microsoft.com/office/infopath/2007/PartnerControls">BD</TermName>
          <TermId xmlns="http://schemas.microsoft.com/office/infopath/2007/PartnerControls">6cbab107-0cf2-4b65-8b78-22bb8f557ce9</TermId>
        </TermInfo>
      </Terms>
    </j2331a46caa5483b8a044426c51f3273>
    <TaxCatchAllLabel xmlns="acd47118-d26a-483c-b030-7130b4fed691" xsi:nil="true"/>
    <Job_x0020_Title xmlns="613aff26-f045-4241-aeee-bb62460019f4">Director</Job_x0020_Title>
    <i3dbf04807e74d2db56775c7136cdee3 xmlns="acd47118-d26a-483c-b030-7130b4fed691">
      <Terms xmlns="http://schemas.microsoft.com/office/infopath/2007/PartnerControls">
        <TermInfo xmlns="http://schemas.microsoft.com/office/infopath/2007/PartnerControls">
          <TermName xmlns="http://schemas.microsoft.com/office/infopath/2007/PartnerControls">Public</TermName>
          <TermId xmlns="http://schemas.microsoft.com/office/infopath/2007/PartnerControls">5c660465-054f-4ecc-930d-875f87424769</TermId>
        </TermInfo>
      </Terms>
    </i3dbf04807e74d2db56775c7136cdee3>
  </documentManagement>
</p:properties>
</file>

<file path=customXml/item4.xml><?xml version="1.0" encoding="utf-8"?>
<?mso-contentType ?>
<SharedContentType xmlns="Microsoft.SharePoint.Taxonomy.ContentTypeSync" SourceId="c25e262f-d63e-467b-b0c1-0f64064707aa" ContentTypeId="0x010100BEBDAAB93AF71741A18AA05BCAA78B09" PreviousValue="true"/>
</file>

<file path=customXml/itemProps1.xml><?xml version="1.0" encoding="utf-8"?>
<ds:datastoreItem xmlns:ds="http://schemas.openxmlformats.org/officeDocument/2006/customXml" ds:itemID="{6402E8C4-7931-4279-AEBC-9BF38E6F6C06}"/>
</file>

<file path=customXml/itemProps2.xml><?xml version="1.0" encoding="utf-8"?>
<ds:datastoreItem xmlns:ds="http://schemas.openxmlformats.org/officeDocument/2006/customXml" ds:itemID="{ECA14E24-7474-41B6-A823-18CF7C9FE591}"/>
</file>

<file path=customXml/itemProps3.xml><?xml version="1.0" encoding="utf-8"?>
<ds:datastoreItem xmlns:ds="http://schemas.openxmlformats.org/officeDocument/2006/customXml" ds:itemID="{5B0550D8-BCAF-47ED-AAC3-2E329651ED9E}"/>
</file>

<file path=customXml/itemProps4.xml><?xml version="1.0" encoding="utf-8"?>
<ds:datastoreItem xmlns:ds="http://schemas.openxmlformats.org/officeDocument/2006/customXml" ds:itemID="{29191422-0B6F-4215-BA36-C70780CF2A0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Resume Template_2013_DRAFT (5)</ap:Template>
  <ap:Application>Microsoft Word for the web</ap:Application>
  <ap:DocSecurity>0</ap:DocSecurity>
  <ap:ScaleCrop>false</ap:ScaleCrop>
  <ap:Company>Scott Madden</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 Powell</dc:creator>
  <cp:lastModifiedBy>Kim Powell</cp:lastModifiedBy>
  <cp:revision>6</cp:revision>
  <cp:lastPrinted>2019-09-13T18:30:00Z</cp:lastPrinted>
  <dcterms:created xsi:type="dcterms:W3CDTF">2019-11-18T21:01:00Z</dcterms:created>
  <dcterms:modified xsi:type="dcterms:W3CDTF">2025-01-22T17:15:03Z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0x010100BEBDAAB93AF71741A18AA05BCAA78B0900172AB5779DEAF24AA37755D86FFB64EB</vt:lpwstr>
  </property>
  <property fmtid="{D5CDD505-2E9C-101B-9397-08002B2CF9AE}" pid="4" name="Order">
    <vt:r8>100</vt:r8>
  </property>
  <property fmtid="{D5CDD505-2E9C-101B-9397-08002B2CF9AE}" pid="6" name="Area of Focus">
    <vt:lpwstr/>
  </property>
  <property fmtid="{D5CDD505-2E9C-101B-9397-08002B2CF9AE}" pid="7" name="ScottMadden Department">
    <vt:lpwstr/>
  </property>
  <property fmtid="{D5CDD505-2E9C-101B-9397-08002B2CF9AE}" pid="10" name="Sensitivity">
    <vt:lpwstr>9;#Public|5c660465-054f-4ecc-930d-875f87424769</vt:lpwstr>
  </property>
  <property fmtid="{D5CDD505-2E9C-101B-9397-08002B2CF9AE}" pid="11" name="Project Type">
    <vt:lpwstr/>
  </property>
  <property fmtid="{D5CDD505-2E9C-101B-9397-08002B2CF9AE}" pid="15" name="Client Name">
    <vt:lpwstr/>
  </property>
  <property fmtid="{D5CDD505-2E9C-101B-9397-08002B2CF9AE}" pid="16" name="CDR Class">
    <vt:lpwstr/>
  </property>
  <property fmtid="{D5CDD505-2E9C-101B-9397-08002B2CF9AE}" pid="19" name="Purpose.">
    <vt:lpwstr>8;#BD|6cbab107-0cf2-4b65-8b78-22bb8f557ce9</vt:lpwstr>
  </property>
  <property fmtid="{D5CDD505-2E9C-101B-9397-08002B2CF9AE}" pid="20" name="Practice Area">
    <vt:lpwstr/>
  </property>
  <property fmtid="{D5CDD505-2E9C-101B-9397-08002B2CF9AE}" pid="21" name="Industry">
    <vt:lpwstr/>
  </property>
  <property fmtid="{D5CDD505-2E9C-101B-9397-08002B2CF9AE}" pid="22" name="ob9c113c0d464d668a434e8669a5479f">
    <vt:lpwstr/>
  </property>
  <property fmtid="{D5CDD505-2E9C-101B-9397-08002B2CF9AE}" pid="23" name="o2b21bea09f04dac875ec5c4e44c49c7">
    <vt:lpwstr/>
  </property>
  <property fmtid="{D5CDD505-2E9C-101B-9397-08002B2CF9AE}" pid="24" name="MediaServiceImageTags">
    <vt:lpwstr/>
  </property>
  <property fmtid="{D5CDD505-2E9C-101B-9397-08002B2CF9AE}" pid="25" name="id1f5d10e9d64a9fa7bafbe8fe3cfd25">
    <vt:lpwstr/>
  </property>
  <property fmtid="{D5CDD505-2E9C-101B-9397-08002B2CF9AE}" pid="26" name="CoP">
    <vt:lpwstr/>
  </property>
  <property fmtid="{D5CDD505-2E9C-101B-9397-08002B2CF9AE}" pid="27" name="Document_x0020_Status">
    <vt:lpwstr/>
  </property>
  <property fmtid="{D5CDD505-2E9C-101B-9397-08002B2CF9AE}" pid="28" name="e68889d6424b4f2ea283c9d34396cccb">
    <vt:lpwstr/>
  </property>
  <property fmtid="{D5CDD505-2E9C-101B-9397-08002B2CF9AE}" pid="29" name="dba00fd153ce4a5d95a85608760fe36a">
    <vt:lpwstr/>
  </property>
  <property fmtid="{D5CDD505-2E9C-101B-9397-08002B2CF9AE}" pid="30" name="h3b4ca1c13ae4516bfa025cb117c1e17">
    <vt:lpwstr/>
  </property>
  <property fmtid="{D5CDD505-2E9C-101B-9397-08002B2CF9AE}" pid="31" name="j98d32eaaa044cfb950fcc258c24b525">
    <vt:lpwstr/>
  </property>
  <property fmtid="{D5CDD505-2E9C-101B-9397-08002B2CF9AE}" pid="32" name="c66d151b363f4162967a0d98efbfbf36">
    <vt:lpwstr/>
  </property>
  <property fmtid="{D5CDD505-2E9C-101B-9397-08002B2CF9AE}" pid="33" name="Practice_x0020_Area_x002F_CoP">
    <vt:lpwstr/>
  </property>
  <property fmtid="{D5CDD505-2E9C-101B-9397-08002B2CF9AE}" pid="34" name="Case_x0020_Study_x0020_Project_x0020_Category">
    <vt:lpwstr/>
  </property>
  <property fmtid="{D5CDD505-2E9C-101B-9397-08002B2CF9AE}" pid="36" name="iec66eff1a38469ea3fe405c87f12f54">
    <vt:lpwstr/>
  </property>
  <property fmtid="{D5CDD505-2E9C-101B-9397-08002B2CF9AE}" pid="37" name="aa08939b6e1d46f6a54456343f8ad3b9">
    <vt:lpwstr/>
  </property>
  <property fmtid="{D5CDD505-2E9C-101B-9397-08002B2CF9AE}" pid="38" name="lcf76f155ced4ddcb4097134ff3c332f">
    <vt:lpwstr/>
  </property>
  <property fmtid="{D5CDD505-2E9C-101B-9397-08002B2CF9AE}" pid="39" name="h78ed1f0f4e04dab89172697cdb2a598">
    <vt:lpwstr/>
  </property>
  <property fmtid="{D5CDD505-2E9C-101B-9397-08002B2CF9AE}" pid="40" name="Document Status">
    <vt:lpwstr/>
  </property>
  <property fmtid="{D5CDD505-2E9C-101B-9397-08002B2CF9AE}" pid="41" name="Practice Area/CoP">
    <vt:lpwstr/>
  </property>
  <property fmtid="{D5CDD505-2E9C-101B-9397-08002B2CF9AE}" pid="43" name="Case Study Project Category">
    <vt:lpwstr/>
  </property>
  <property fmtid="{D5CDD505-2E9C-101B-9397-08002B2CF9AE}" pid="44" name="Year Created">
    <vt:lpwstr>2019</vt:lpwstr>
  </property>
  <property fmtid="{D5CDD505-2E9C-101B-9397-08002B2CF9AE}" pid="45" name="hce32d8cfcc846fc873096727664eeae">
    <vt:lpwstr/>
  </property>
  <property fmtid="{D5CDD505-2E9C-101B-9397-08002B2CF9AE}" pid="46" name="m3baa5f042a84bd49e13210fe340845d">
    <vt:lpwstr/>
  </property>
  <property fmtid="{D5CDD505-2E9C-101B-9397-08002B2CF9AE}" pid="47" name="ESSProjectAttributes">
    <vt:lpwstr/>
  </property>
  <property fmtid="{D5CDD505-2E9C-101B-9397-08002B2CF9AE}" pid="48" name="CSSProjectAttributes">
    <vt:lpwstr/>
  </property>
  <property fmtid="{D5CDD505-2E9C-101B-9397-08002B2CF9AE}" pid="49" name="ea60696af59e47e4b037cd32a26da271">
    <vt:lpwstr/>
  </property>
  <property fmtid="{D5CDD505-2E9C-101B-9397-08002B2CF9AE}" pid="50" name="n5ace3e229ff4e0dbab3367dab467adb">
    <vt:lpwstr/>
  </property>
  <property fmtid="{D5CDD505-2E9C-101B-9397-08002B2CF9AE}" pid="51" name="EnergyProjectAttributes">
    <vt:lpwstr/>
  </property>
  <property fmtid="{D5CDD505-2E9C-101B-9397-08002B2CF9AE}" pid="52" name="AllPracticeProjectAttributes">
    <vt:lpwstr/>
  </property>
  <property fmtid="{D5CDD505-2E9C-101B-9397-08002B2CF9AE}" pid="53" name="Purpose_x002e_">
    <vt:lpwstr>8;#BD|6cbab107-0cf2-4b65-8b78-22bb8f557ce9</vt:lpwstr>
  </property>
  <property fmtid="{D5CDD505-2E9C-101B-9397-08002B2CF9AE}" pid="54" name="ScottMadden_x0020_Department">
    <vt:lpwstr/>
  </property>
  <property fmtid="{D5CDD505-2E9C-101B-9397-08002B2CF9AE}" pid="55" name="Client_x0020_Name">
    <vt:lpwstr/>
  </property>
  <property fmtid="{D5CDD505-2E9C-101B-9397-08002B2CF9AE}" pid="56" name="Practice_x0020_Area">
    <vt:lpwstr/>
  </property>
  <property fmtid="{D5CDD505-2E9C-101B-9397-08002B2CF9AE}" pid="57" name="CDR_x0020_Class">
    <vt:lpwstr/>
  </property>
  <property fmtid="{D5CDD505-2E9C-101B-9397-08002B2CF9AE}" pid="58" name="Project_x0020_Type">
    <vt:lpwstr/>
  </property>
  <property fmtid="{D5CDD505-2E9C-101B-9397-08002B2CF9AE}" pid="59" name="Area_x0020_of_x0020_Focus">
    <vt:lpwstr/>
  </property>
</Properties>
</file>