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7" w:rightFromText="187" w:vertAnchor="page" w:horzAnchor="margin" w:tblpY="15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8"/>
      </w:tblGrid>
      <w:tr w:rsidR="00902801" w14:paraId="02EE43EB" w14:textId="77777777" w:rsidTr="00902801">
        <w:trPr>
          <w:trHeight w:val="887"/>
        </w:trPr>
        <w:tc>
          <w:tcPr>
            <w:tcW w:w="6768" w:type="dxa"/>
            <w:vAlign w:val="center"/>
          </w:tcPr>
          <w:p w14:paraId="05D9C72D" w14:textId="77777777" w:rsidR="0041120D" w:rsidRPr="0041120D" w:rsidRDefault="0041120D" w:rsidP="0041120D">
            <w:pPr>
              <w:jc w:val="left"/>
              <w:rPr>
                <w:b/>
                <w:color w:val="26BCD7" w:themeColor="accent2"/>
                <w:sz w:val="56"/>
                <w:szCs w:val="56"/>
              </w:rPr>
            </w:pPr>
            <w:r w:rsidRPr="0041120D">
              <w:rPr>
                <w:b/>
                <w:color w:val="26BCD7" w:themeColor="accent2"/>
                <w:sz w:val="56"/>
                <w:szCs w:val="56"/>
              </w:rPr>
              <w:t>Achieving Real Dollar Savings by Implementing Shared Services – A Study of Business Case Data</w:t>
            </w:r>
          </w:p>
          <w:p w14:paraId="2A6F17BC" w14:textId="228C926B" w:rsidR="00902801" w:rsidRPr="00902801" w:rsidRDefault="00902801" w:rsidP="00902801">
            <w:pPr>
              <w:spacing w:before="240" w:after="240"/>
              <w:jc w:val="left"/>
              <w:rPr>
                <w:bCs/>
                <w:color w:val="FFFFFF" w:themeColor="background1"/>
                <w:sz w:val="56"/>
                <w:szCs w:val="56"/>
              </w:rPr>
            </w:pPr>
          </w:p>
        </w:tc>
      </w:tr>
      <w:tr w:rsidR="00902801" w14:paraId="5650B3A6" w14:textId="77777777" w:rsidTr="00902801">
        <w:tc>
          <w:tcPr>
            <w:tcW w:w="6768" w:type="dxa"/>
            <w:vAlign w:val="center"/>
          </w:tcPr>
          <w:p w14:paraId="4E4F6133" w14:textId="495E919D" w:rsidR="00902801" w:rsidRPr="00902801" w:rsidRDefault="00902801" w:rsidP="00902801">
            <w:pPr>
              <w:spacing w:before="240" w:after="240"/>
              <w:jc w:val="left"/>
              <w:rPr>
                <w:color w:val="5F6062" w:themeColor="text1"/>
                <w:sz w:val="32"/>
                <w:szCs w:val="32"/>
              </w:rPr>
            </w:pPr>
          </w:p>
        </w:tc>
      </w:tr>
    </w:tbl>
    <w:p w14:paraId="7108C423" w14:textId="0276B21D" w:rsidR="00902801" w:rsidRDefault="00C3120B" w:rsidP="00902801">
      <w:pPr>
        <w:jc w:val="left"/>
        <w:rPr>
          <w:rFonts w:cstheme="minorHAnsi"/>
          <w:b/>
          <w:caps/>
          <w:color w:val="5F6062" w:themeColor="accent1"/>
        </w:rPr>
      </w:pPr>
      <w:r w:rsidRPr="00E07B30">
        <w:rPr>
          <w:rFonts w:cstheme="minorHAnsi"/>
          <w:b/>
          <w:caps/>
          <w:noProof/>
        </w:rPr>
        <w:drawing>
          <wp:anchor distT="0" distB="0" distL="114300" distR="114300" simplePos="0" relativeHeight="251661312" behindDoc="1" locked="0" layoutInCell="1" allowOverlap="1" wp14:anchorId="6046392B" wp14:editId="07EB749C">
            <wp:simplePos x="0" y="0"/>
            <wp:positionH relativeFrom="margin">
              <wp:posOffset>-305378</wp:posOffset>
            </wp:positionH>
            <wp:positionV relativeFrom="margin">
              <wp:posOffset>-803564</wp:posOffset>
            </wp:positionV>
            <wp:extent cx="7030655" cy="9317736"/>
            <wp:effectExtent l="0" t="0" r="0" b="0"/>
            <wp:wrapNone/>
            <wp:docPr id="2" name="Picture 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_C&amp;SS_Word Cover Background.png"/>
                    <pic:cNvPicPr/>
                  </pic:nvPicPr>
                  <pic:blipFill rotWithShape="1">
                    <a:blip r:embed="rId11"/>
                    <a:srcRect l="4228" t="3125" r="4228" b="3116"/>
                    <a:stretch/>
                  </pic:blipFill>
                  <pic:spPr bwMode="auto">
                    <a:xfrm>
                      <a:off x="0" y="0"/>
                      <a:ext cx="7030655" cy="931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dt>
      <w:sdtPr>
        <w:rPr>
          <w:rFonts w:cstheme="minorHAnsi"/>
          <w:b/>
          <w:caps/>
        </w:rPr>
        <w:id w:val="-84158292"/>
        <w:docPartObj>
          <w:docPartGallery w:val="Cover Pages"/>
          <w:docPartUnique/>
        </w:docPartObj>
      </w:sdtPr>
      <w:sdtEndPr>
        <w:rPr>
          <w:rFonts w:cs="Times New Roman"/>
          <w:caps w:val="0"/>
        </w:rPr>
      </w:sdtEndPr>
      <w:sdtContent>
        <w:p w14:paraId="785974F0" w14:textId="6A776BFD" w:rsidR="00CA6BE4" w:rsidRPr="00D721A7" w:rsidRDefault="00CA6BE4" w:rsidP="00902801">
          <w:pPr>
            <w:rPr>
              <w:noProof/>
            </w:rPr>
          </w:pPr>
        </w:p>
        <w:p w14:paraId="1AE80FB4" w14:textId="77777777" w:rsidR="00CA6BE4" w:rsidRPr="00D721A7" w:rsidRDefault="00CA6BE4" w:rsidP="00CA6BE4"/>
        <w:p w14:paraId="53AF3140" w14:textId="77777777" w:rsidR="000728A7" w:rsidRPr="00D721A7" w:rsidRDefault="000728A7" w:rsidP="00CA6BE4"/>
        <w:p w14:paraId="03013B52" w14:textId="77777777" w:rsidR="000728A7" w:rsidRPr="00D721A7" w:rsidRDefault="000728A7" w:rsidP="00CA6BE4"/>
        <w:p w14:paraId="614D6ED0" w14:textId="77777777" w:rsidR="000728A7" w:rsidRPr="00D721A7" w:rsidRDefault="000728A7" w:rsidP="00CA6BE4"/>
        <w:p w14:paraId="72A0F9FA" w14:textId="77777777" w:rsidR="000728A7" w:rsidRPr="00D721A7" w:rsidRDefault="000728A7" w:rsidP="00CA6BE4"/>
        <w:p w14:paraId="24A2E98D" w14:textId="77777777" w:rsidR="000728A7" w:rsidRPr="00D721A7" w:rsidRDefault="000728A7" w:rsidP="00CA6BE4"/>
        <w:p w14:paraId="18E69846" w14:textId="77777777" w:rsidR="000728A7" w:rsidRPr="00D721A7" w:rsidRDefault="000728A7" w:rsidP="00CA6BE4"/>
        <w:p w14:paraId="616C64EF" w14:textId="77777777" w:rsidR="000728A7" w:rsidRPr="00D721A7" w:rsidRDefault="000728A7" w:rsidP="00CA6BE4"/>
        <w:p w14:paraId="166904CF" w14:textId="77777777" w:rsidR="000728A7" w:rsidRPr="00D721A7" w:rsidRDefault="000728A7" w:rsidP="00CA6BE4"/>
        <w:p w14:paraId="55EA46D3" w14:textId="77777777" w:rsidR="000728A7" w:rsidRPr="00D721A7" w:rsidRDefault="000728A7" w:rsidP="00CA6BE4"/>
        <w:p w14:paraId="17ABED63" w14:textId="77777777" w:rsidR="000728A7" w:rsidRPr="00D721A7" w:rsidRDefault="000728A7" w:rsidP="00CA6BE4"/>
        <w:p w14:paraId="39BEB58C" w14:textId="77777777" w:rsidR="000728A7" w:rsidRPr="00D721A7" w:rsidRDefault="000728A7" w:rsidP="00CA6BE4"/>
        <w:p w14:paraId="644799BE" w14:textId="77777777" w:rsidR="00902801" w:rsidRPr="00D721A7" w:rsidRDefault="00902801" w:rsidP="00CA6BE4"/>
        <w:p w14:paraId="29E1FEB8" w14:textId="77777777" w:rsidR="00902801" w:rsidRPr="00D721A7" w:rsidRDefault="00902801" w:rsidP="00CA6BE4"/>
        <w:p w14:paraId="5DF59383" w14:textId="77777777" w:rsidR="00902801" w:rsidRPr="00D721A7" w:rsidRDefault="00902801" w:rsidP="00CA6BE4"/>
        <w:p w14:paraId="3128EB0C" w14:textId="77777777" w:rsidR="00902801" w:rsidRPr="00D721A7" w:rsidRDefault="00902801" w:rsidP="00CA6BE4"/>
        <w:p w14:paraId="09CDF8C4" w14:textId="77777777" w:rsidR="00902801" w:rsidRPr="00D721A7" w:rsidRDefault="00902801" w:rsidP="00CA6BE4"/>
        <w:p w14:paraId="3DCD1CAB" w14:textId="77777777" w:rsidR="000728A7" w:rsidRPr="00D721A7" w:rsidRDefault="000728A7" w:rsidP="00CA6BE4"/>
        <w:p w14:paraId="00D19F12" w14:textId="77777777" w:rsidR="000728A7" w:rsidRPr="00D721A7" w:rsidRDefault="000728A7" w:rsidP="00CA6BE4">
          <w:pPr>
            <w:sectPr w:rsidR="000728A7" w:rsidRPr="00D721A7" w:rsidSect="00CA6BE4">
              <w:pgSz w:w="12240" w:h="15840" w:code="1"/>
              <w:pgMar w:top="1987" w:right="1080" w:bottom="907" w:left="1080" w:header="720" w:footer="720" w:gutter="0"/>
              <w:pgNumType w:start="0"/>
              <w:cols w:space="720"/>
              <w:titlePg/>
              <w:docGrid w:linePitch="299"/>
            </w:sectPr>
          </w:pPr>
        </w:p>
        <w:p w14:paraId="04D02BF1" w14:textId="441905F8" w:rsidR="000728A7" w:rsidRPr="00D721A7" w:rsidRDefault="007961D1" w:rsidP="000728A7">
          <w:pPr>
            <w:sectPr w:rsidR="000728A7" w:rsidRPr="00D721A7" w:rsidSect="003D323F">
              <w:headerReference w:type="first" r:id="rId12"/>
              <w:footerReference w:type="first" r:id="rId13"/>
              <w:pgSz w:w="12240" w:h="15840" w:code="1"/>
              <w:pgMar w:top="1987" w:right="1080" w:bottom="1656" w:left="1080" w:header="720" w:footer="720" w:gutter="0"/>
              <w:cols w:space="720"/>
              <w:titlePg/>
              <w:docGrid w:linePitch="299"/>
            </w:sectPr>
          </w:pPr>
        </w:p>
      </w:sdtContent>
    </w:sdt>
    <w:p w14:paraId="0F06E6EB" w14:textId="77777777" w:rsidR="0041120D" w:rsidRPr="00DF153C" w:rsidRDefault="0041120D" w:rsidP="0041120D">
      <w:pPr>
        <w:pStyle w:val="MajorSide"/>
      </w:pPr>
      <w:r w:rsidRPr="00DF153C">
        <w:t>INTRODUCTION</w:t>
      </w:r>
    </w:p>
    <w:p w14:paraId="16D58776" w14:textId="78EA0FAB" w:rsidR="0041120D" w:rsidRPr="009A40F9" w:rsidRDefault="0041120D" w:rsidP="0041120D">
      <w:r w:rsidRPr="009A40F9">
        <w:t>The outcomes of a business case can mean a make-or-break decision for moving forward with shared services.</w:t>
      </w:r>
      <w:r w:rsidR="008E6BF2">
        <w:t xml:space="preserve"> </w:t>
      </w:r>
      <w:r w:rsidRPr="009A40F9">
        <w:t>It is critical that you create a business case to understand your costs and savings opportunities and be able to demonstrate the benefits of this significant change to your organization.</w:t>
      </w:r>
    </w:p>
    <w:p w14:paraId="18BA754A" w14:textId="77777777" w:rsidR="0041120D" w:rsidRDefault="0041120D" w:rsidP="0041120D"/>
    <w:p w14:paraId="44324CEF" w14:textId="3921C8DE" w:rsidR="0041120D" w:rsidRPr="009A40F9" w:rsidRDefault="0041120D" w:rsidP="0041120D">
      <w:r w:rsidRPr="009A40F9">
        <w:t xml:space="preserve">ScottMadden analyzed many shared services business cases </w:t>
      </w:r>
      <w:r w:rsidR="00B36AC7">
        <w:t xml:space="preserve">that </w:t>
      </w:r>
      <w:r w:rsidRPr="009A40F9">
        <w:t>we helped develop for our clients in the areas of finance and accounting, human resources</w:t>
      </w:r>
      <w:r w:rsidR="003F5C8C">
        <w:t xml:space="preserve"> (HR)</w:t>
      </w:r>
      <w:r w:rsidRPr="009A40F9">
        <w:t>, and multi-function</w:t>
      </w:r>
      <w:r w:rsidR="0072001D">
        <w:t>al</w:t>
      </w:r>
      <w:r w:rsidRPr="009A40F9">
        <w:t xml:space="preserve"> shared services.</w:t>
      </w:r>
      <w:r w:rsidR="008E6BF2">
        <w:t xml:space="preserve"> </w:t>
      </w:r>
      <w:r w:rsidRPr="009A40F9">
        <w:t>These business cases span a wide range of industries including:</w:t>
      </w:r>
    </w:p>
    <w:p w14:paraId="145F53D1" w14:textId="77777777" w:rsidR="0041120D" w:rsidRDefault="0041120D" w:rsidP="0041120D"/>
    <w:p w14:paraId="281F28A8" w14:textId="2036C92F" w:rsidR="0041120D" w:rsidRDefault="0041120D" w:rsidP="008E6BF2">
      <w:pPr>
        <w:pStyle w:val="Level1Bullet"/>
      </w:pPr>
      <w:r>
        <w:t>Communications</w:t>
      </w:r>
      <w:r w:rsidR="008E6BF2">
        <w:t>/</w:t>
      </w:r>
      <w:r>
        <w:t>Entertainment</w:t>
      </w:r>
    </w:p>
    <w:p w14:paraId="4E67838E" w14:textId="1446C5C2" w:rsidR="0041120D" w:rsidRDefault="0041120D" w:rsidP="008E6BF2">
      <w:pPr>
        <w:pStyle w:val="Level1Bullet"/>
      </w:pPr>
      <w:r>
        <w:t>Energy</w:t>
      </w:r>
      <w:r w:rsidR="008E6BF2">
        <w:t>/</w:t>
      </w:r>
      <w:r>
        <w:t>Utilities</w:t>
      </w:r>
    </w:p>
    <w:p w14:paraId="742EC635" w14:textId="77777777" w:rsidR="0041120D" w:rsidRDefault="0041120D" w:rsidP="008E6BF2">
      <w:pPr>
        <w:pStyle w:val="Level1Bullet"/>
      </w:pPr>
      <w:r>
        <w:t>Healthcare</w:t>
      </w:r>
    </w:p>
    <w:p w14:paraId="4176E779" w14:textId="55CDFB95" w:rsidR="0041120D" w:rsidRDefault="0041120D" w:rsidP="008E6BF2">
      <w:pPr>
        <w:pStyle w:val="Level1Bullet"/>
      </w:pPr>
      <w:r>
        <w:t>Life Sciences</w:t>
      </w:r>
      <w:r w:rsidR="008E6BF2">
        <w:t>/</w:t>
      </w:r>
      <w:r>
        <w:t>Pharmaceuticals</w:t>
      </w:r>
    </w:p>
    <w:p w14:paraId="099AEF7E" w14:textId="77777777" w:rsidR="0041120D" w:rsidRDefault="0041120D" w:rsidP="008E6BF2">
      <w:pPr>
        <w:pStyle w:val="Level1Bullet"/>
      </w:pPr>
      <w:r>
        <w:t>Manufacturing</w:t>
      </w:r>
    </w:p>
    <w:p w14:paraId="17E262C8" w14:textId="4336C5BE" w:rsidR="0041120D" w:rsidRDefault="0041120D" w:rsidP="008E6BF2">
      <w:pPr>
        <w:pStyle w:val="Level1Bullet"/>
      </w:pPr>
      <w:r>
        <w:t xml:space="preserve">Public </w:t>
      </w:r>
      <w:r w:rsidR="00844F8F">
        <w:t>S</w:t>
      </w:r>
      <w:r>
        <w:t>ector (government, non-profit, education)</w:t>
      </w:r>
    </w:p>
    <w:p w14:paraId="62F45A5C" w14:textId="77777777" w:rsidR="0041120D" w:rsidRDefault="0041120D" w:rsidP="008E6BF2">
      <w:pPr>
        <w:pStyle w:val="Level1Bullet"/>
      </w:pPr>
      <w:r>
        <w:t>Retail</w:t>
      </w:r>
    </w:p>
    <w:p w14:paraId="533B751B" w14:textId="5C437EBB" w:rsidR="0041120D" w:rsidRDefault="0041120D" w:rsidP="008E6BF2">
      <w:pPr>
        <w:pStyle w:val="Level1Bullet"/>
      </w:pPr>
      <w:r>
        <w:t>Security</w:t>
      </w:r>
      <w:r w:rsidR="008E6BF2">
        <w:t>/</w:t>
      </w:r>
      <w:r>
        <w:t>Aerospace</w:t>
      </w:r>
      <w:r w:rsidR="008E6BF2">
        <w:t>/</w:t>
      </w:r>
      <w:r>
        <w:t>Defense</w:t>
      </w:r>
    </w:p>
    <w:p w14:paraId="2B08660D" w14:textId="77777777" w:rsidR="0041120D" w:rsidRPr="00A70228" w:rsidRDefault="0041120D" w:rsidP="0041120D"/>
    <w:p w14:paraId="7C3FC102" w14:textId="09712185" w:rsidR="0041120D" w:rsidRDefault="0041120D" w:rsidP="0041120D">
      <w:r>
        <w:t>We looked for typical returns and staff reductions, as well as ranges for implementation costs and significant savings opportunities. The results of this analysis are presented in this report.</w:t>
      </w:r>
    </w:p>
    <w:p w14:paraId="34DC6416" w14:textId="77777777" w:rsidR="0041120D" w:rsidRDefault="0041120D" w:rsidP="0041120D"/>
    <w:p w14:paraId="05F86B4D" w14:textId="77777777" w:rsidR="0041120D" w:rsidRDefault="0041120D" w:rsidP="0041120D"/>
    <w:p w14:paraId="26390B24" w14:textId="77777777" w:rsidR="0041120D" w:rsidRPr="00E86707" w:rsidRDefault="0041120D" w:rsidP="0041120D">
      <w:pPr>
        <w:pStyle w:val="MajorSide"/>
      </w:pPr>
      <w:r w:rsidRPr="00E86707">
        <w:t>TYPICAL BUSINESS CASE METRICS</w:t>
      </w:r>
    </w:p>
    <w:p w14:paraId="756D3752" w14:textId="585001DF" w:rsidR="008E6BF2" w:rsidRDefault="0041120D" w:rsidP="0041120D">
      <w:r w:rsidRPr="00222BE0">
        <w:t xml:space="preserve">Business cases will typically have several financial metrics </w:t>
      </w:r>
      <w:r w:rsidR="002E5EE1">
        <w:t>that</w:t>
      </w:r>
      <w:r w:rsidR="002E5EE1" w:rsidRPr="00222BE0">
        <w:t xml:space="preserve"> </w:t>
      </w:r>
      <w:r w:rsidRPr="00222BE0">
        <w:t>are used as reference points for comparison to other cases or internal projects, as well as performance “takeaways” for the business.</w:t>
      </w:r>
      <w:r w:rsidR="008E6BF2">
        <w:t xml:space="preserve"> </w:t>
      </w:r>
      <w:r w:rsidRPr="00222BE0">
        <w:t>We focus primarily on internal rate of return</w:t>
      </w:r>
      <w:r w:rsidR="00167A73">
        <w:t xml:space="preserve"> (IRR)</w:t>
      </w:r>
      <w:r w:rsidRPr="00222BE0">
        <w:t xml:space="preserve"> and payback period in this summary</w:t>
      </w:r>
      <w:r w:rsidR="00CE6698">
        <w:t>,</w:t>
      </w:r>
      <w:r w:rsidRPr="00222BE0">
        <w:t xml:space="preserve"> as comparing </w:t>
      </w:r>
      <w:r w:rsidR="00272FF0">
        <w:t>net present value (</w:t>
      </w:r>
      <w:r w:rsidRPr="00222BE0">
        <w:t>NPV</w:t>
      </w:r>
      <w:r w:rsidR="00272FF0">
        <w:t>)</w:t>
      </w:r>
      <w:r w:rsidRPr="00222BE0">
        <w:t xml:space="preserve"> across organizations can be more challenging</w:t>
      </w:r>
      <w:r>
        <w:t>.</w:t>
      </w:r>
    </w:p>
    <w:p w14:paraId="02074819" w14:textId="77777777" w:rsidR="008E6BF2" w:rsidRDefault="008E6BF2">
      <w:pPr>
        <w:jc w:val="left"/>
      </w:pPr>
      <w:r>
        <w:br w:type="page"/>
      </w:r>
    </w:p>
    <w:tbl>
      <w:tblPr>
        <w:tblStyle w:val="TableGrid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0"/>
        <w:gridCol w:w="3695"/>
      </w:tblGrid>
      <w:tr w:rsidR="0041120D" w:rsidRPr="008E6BF2" w14:paraId="1F68E618" w14:textId="77777777" w:rsidTr="007961D1">
        <w:trPr>
          <w:trHeight w:val="333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FFFFFF" w:themeColor="background1"/>
            </w:tcBorders>
            <w:shd w:val="clear" w:color="auto" w:fill="5F6062" w:themeFill="accent1"/>
            <w:vAlign w:val="center"/>
          </w:tcPr>
          <w:p w14:paraId="10714329" w14:textId="77777777" w:rsidR="0041120D" w:rsidRPr="008E6BF2" w:rsidRDefault="0041120D" w:rsidP="00DA7407">
            <w:pPr>
              <w:spacing w:before="100" w:beforeAutospacing="1" w:after="100" w:afterAutospacing="1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8E6BF2">
              <w:rPr>
                <w:rFonts w:cs="Arial"/>
                <w:b/>
                <w:color w:val="FFFFFF" w:themeColor="background1"/>
                <w:sz w:val="20"/>
                <w:szCs w:val="20"/>
              </w:rPr>
              <w:lastRenderedPageBreak/>
              <w:t>Metric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5F6062" w:themeFill="accent1"/>
            <w:vAlign w:val="center"/>
          </w:tcPr>
          <w:p w14:paraId="642A3729" w14:textId="77777777" w:rsidR="0041120D" w:rsidRPr="008E6BF2" w:rsidRDefault="0041120D" w:rsidP="00DA7407">
            <w:pPr>
              <w:spacing w:before="100" w:beforeAutospacing="1" w:after="100" w:afterAutospacing="1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8E6BF2">
              <w:rPr>
                <w:rFonts w:cs="Arial"/>
                <w:b/>
                <w:color w:val="FFFFFF" w:themeColor="background1"/>
                <w:sz w:val="20"/>
                <w:szCs w:val="20"/>
              </w:rPr>
              <w:t>Guidance/Definition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auto"/>
            </w:tcBorders>
            <w:shd w:val="clear" w:color="auto" w:fill="5F6062" w:themeFill="accent1"/>
            <w:vAlign w:val="center"/>
          </w:tcPr>
          <w:p w14:paraId="429313BC" w14:textId="77777777" w:rsidR="0041120D" w:rsidRPr="008E6BF2" w:rsidRDefault="0041120D" w:rsidP="00DA7407">
            <w:pPr>
              <w:spacing w:before="100" w:beforeAutospacing="1" w:after="100" w:afterAutospacing="1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8E6BF2">
              <w:rPr>
                <w:rFonts w:cs="Arial"/>
                <w:b/>
                <w:color w:val="FFFFFF" w:themeColor="background1"/>
                <w:sz w:val="20"/>
                <w:szCs w:val="20"/>
              </w:rPr>
              <w:t>Impacted By</w:t>
            </w:r>
          </w:p>
        </w:tc>
      </w:tr>
      <w:tr w:rsidR="0041120D" w:rsidRPr="008E6BF2" w14:paraId="7AE2A133" w14:textId="77777777" w:rsidTr="007961D1">
        <w:trPr>
          <w:trHeight w:val="720"/>
        </w:trPr>
        <w:tc>
          <w:tcPr>
            <w:tcW w:w="2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164FF58C" w14:textId="01EC5F7D" w:rsidR="0041120D" w:rsidRPr="00CE6698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CE6698">
              <w:rPr>
                <w:rFonts w:cs="Arial"/>
                <w:sz w:val="20"/>
                <w:szCs w:val="20"/>
              </w:rPr>
              <w:t>IRR</w:t>
            </w:r>
          </w:p>
        </w:tc>
        <w:tc>
          <w:tcPr>
            <w:tcW w:w="4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148BB2A3" w14:textId="77777777" w:rsidR="0041120D" w:rsidRPr="008E6BF2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8E6BF2">
              <w:rPr>
                <w:rFonts w:cs="Arial"/>
                <w:sz w:val="20"/>
                <w:szCs w:val="20"/>
              </w:rPr>
              <w:t>Annual rate (percentage) which is returned by investing in the initiative; essentially provides the yield for the investment</w:t>
            </w:r>
          </w:p>
        </w:tc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4E50C239" w14:textId="77777777" w:rsidR="0041120D" w:rsidRPr="00DA61D8" w:rsidRDefault="0041120D" w:rsidP="00DA61D8">
            <w:pPr>
              <w:pStyle w:val="TableBullet1"/>
            </w:pPr>
            <w:r w:rsidRPr="00DA61D8">
              <w:t>Time horizon of business case</w:t>
            </w:r>
          </w:p>
          <w:p w14:paraId="0B37E897" w14:textId="77777777" w:rsidR="0041120D" w:rsidRPr="008E6BF2" w:rsidRDefault="0041120D" w:rsidP="00DA61D8">
            <w:pPr>
              <w:pStyle w:val="TableBullet1"/>
              <w:rPr>
                <w:rFonts w:cs="Arial"/>
              </w:rPr>
            </w:pPr>
            <w:r w:rsidRPr="00DA61D8">
              <w:t>Spee</w:t>
            </w:r>
            <w:r w:rsidRPr="008E6BF2">
              <w:t>d of implementation</w:t>
            </w:r>
          </w:p>
        </w:tc>
      </w:tr>
      <w:tr w:rsidR="0041120D" w:rsidRPr="008E6BF2" w14:paraId="480428A2" w14:textId="77777777" w:rsidTr="007961D1">
        <w:trPr>
          <w:trHeight w:val="57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6" w:space="0" w:color="5F6062" w:themeColor="accent1"/>
              <w:right w:val="single" w:sz="4" w:space="0" w:color="auto"/>
            </w:tcBorders>
            <w:shd w:val="clear" w:color="auto" w:fill="DEDFDF" w:themeFill="background2" w:themeFillTint="33"/>
          </w:tcPr>
          <w:p w14:paraId="634F1225" w14:textId="77777777" w:rsidR="0041120D" w:rsidRPr="00CE6698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CE6698">
              <w:rPr>
                <w:rFonts w:cs="Arial"/>
                <w:sz w:val="20"/>
                <w:szCs w:val="20"/>
              </w:rPr>
              <w:t>Payback Period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6" w:space="0" w:color="5F6062" w:themeColor="accent1"/>
              <w:right w:val="single" w:sz="4" w:space="0" w:color="auto"/>
            </w:tcBorders>
            <w:shd w:val="clear" w:color="auto" w:fill="DEDFDF" w:themeFill="background2" w:themeFillTint="33"/>
          </w:tcPr>
          <w:p w14:paraId="6B77EF94" w14:textId="77777777" w:rsidR="0041120D" w:rsidRPr="008E6BF2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8E6BF2">
              <w:rPr>
                <w:rFonts w:cs="Arial"/>
                <w:sz w:val="20"/>
                <w:szCs w:val="20"/>
              </w:rPr>
              <w:t>Time it takes for the cumulative benefits to equal the cumulative investments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6" w:space="0" w:color="5F6062" w:themeColor="accent1"/>
              <w:right w:val="single" w:sz="4" w:space="0" w:color="auto"/>
            </w:tcBorders>
            <w:shd w:val="clear" w:color="auto" w:fill="DEDFDF" w:themeFill="background2" w:themeFillTint="33"/>
          </w:tcPr>
          <w:p w14:paraId="732EEE4F" w14:textId="77777777" w:rsidR="0041120D" w:rsidRPr="008E6BF2" w:rsidRDefault="0041120D" w:rsidP="00DA61D8">
            <w:pPr>
              <w:pStyle w:val="TableBullet1"/>
            </w:pPr>
            <w:r w:rsidRPr="008E6BF2">
              <w:t>Speed of implementation</w:t>
            </w:r>
          </w:p>
          <w:p w14:paraId="6A793C1E" w14:textId="77777777" w:rsidR="0041120D" w:rsidRPr="008E6BF2" w:rsidRDefault="0041120D" w:rsidP="00DA61D8">
            <w:pPr>
              <w:pStyle w:val="TableBullet1"/>
              <w:rPr>
                <w:rFonts w:cs="Arial"/>
              </w:rPr>
            </w:pPr>
            <w:r w:rsidRPr="008E6BF2">
              <w:t>Size of investment (and benefit)</w:t>
            </w:r>
          </w:p>
        </w:tc>
      </w:tr>
      <w:tr w:rsidR="0041120D" w:rsidRPr="008E6BF2" w14:paraId="6C4CA3E9" w14:textId="77777777" w:rsidTr="007961D1">
        <w:trPr>
          <w:trHeight w:val="1011"/>
        </w:trPr>
        <w:tc>
          <w:tcPr>
            <w:tcW w:w="2065" w:type="dxa"/>
            <w:tcBorders>
              <w:top w:val="single" w:sz="6" w:space="0" w:color="5F6062" w:themeColor="accen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6297B19B" w14:textId="06149E3A" w:rsidR="0041120D" w:rsidRPr="00CE6698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CE6698">
              <w:rPr>
                <w:rFonts w:cs="Arial"/>
                <w:sz w:val="20"/>
                <w:szCs w:val="20"/>
              </w:rPr>
              <w:t>NPV</w:t>
            </w:r>
          </w:p>
        </w:tc>
        <w:tc>
          <w:tcPr>
            <w:tcW w:w="4590" w:type="dxa"/>
            <w:tcBorders>
              <w:top w:val="single" w:sz="6" w:space="0" w:color="5F6062" w:themeColor="accen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70857095" w14:textId="1F2E199B" w:rsidR="0041120D" w:rsidRPr="008E6BF2" w:rsidRDefault="0041120D" w:rsidP="00DA7407">
            <w:pPr>
              <w:spacing w:before="100" w:beforeAutospacing="1" w:after="100" w:afterAutospacing="1"/>
              <w:jc w:val="left"/>
              <w:rPr>
                <w:rFonts w:cs="Arial"/>
                <w:sz w:val="20"/>
                <w:szCs w:val="20"/>
              </w:rPr>
            </w:pPr>
            <w:r w:rsidRPr="008E6BF2">
              <w:rPr>
                <w:rFonts w:cs="Arial"/>
                <w:sz w:val="20"/>
                <w:szCs w:val="20"/>
              </w:rPr>
              <w:t>Dollar value of the initiative for the organization</w:t>
            </w:r>
            <w:r w:rsidR="00423830">
              <w:rPr>
                <w:rFonts w:cs="Arial"/>
                <w:sz w:val="20"/>
                <w:szCs w:val="20"/>
              </w:rPr>
              <w:t>—</w:t>
            </w:r>
            <w:r w:rsidRPr="008E6BF2">
              <w:rPr>
                <w:rFonts w:cs="Arial"/>
                <w:sz w:val="20"/>
                <w:szCs w:val="20"/>
              </w:rPr>
              <w:t>how much the organization will make on this initiative, accounting for time</w:t>
            </w:r>
          </w:p>
        </w:tc>
        <w:tc>
          <w:tcPr>
            <w:tcW w:w="3695" w:type="dxa"/>
            <w:tcBorders>
              <w:top w:val="single" w:sz="6" w:space="0" w:color="5F6062" w:themeColor="accen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FDF" w:themeFill="background2" w:themeFillTint="33"/>
          </w:tcPr>
          <w:p w14:paraId="4A3CE5D6" w14:textId="77777777" w:rsidR="0041120D" w:rsidRPr="008E6BF2" w:rsidRDefault="0041120D" w:rsidP="00DA61D8">
            <w:pPr>
              <w:pStyle w:val="TableBullet1"/>
            </w:pPr>
            <w:r w:rsidRPr="008E6BF2">
              <w:t>Time horizon of business case</w:t>
            </w:r>
          </w:p>
          <w:p w14:paraId="1D4A1730" w14:textId="77777777" w:rsidR="0041120D" w:rsidRPr="008E6BF2" w:rsidRDefault="0041120D" w:rsidP="00DA61D8">
            <w:pPr>
              <w:pStyle w:val="TableBullet1"/>
            </w:pPr>
            <w:r w:rsidRPr="008E6BF2">
              <w:t>Speed of implementation</w:t>
            </w:r>
          </w:p>
          <w:p w14:paraId="3E685B1D" w14:textId="77777777" w:rsidR="0041120D" w:rsidRPr="008E6BF2" w:rsidRDefault="0041120D" w:rsidP="00DA61D8">
            <w:pPr>
              <w:pStyle w:val="TableBullet1"/>
            </w:pPr>
            <w:r w:rsidRPr="008E6BF2">
              <w:t>Size of investment (and benefit)</w:t>
            </w:r>
          </w:p>
          <w:p w14:paraId="447C36BC" w14:textId="77777777" w:rsidR="0041120D" w:rsidRPr="008E6BF2" w:rsidRDefault="0041120D" w:rsidP="00DA61D8">
            <w:pPr>
              <w:pStyle w:val="TableBullet1"/>
              <w:rPr>
                <w:rFonts w:cs="Arial"/>
              </w:rPr>
            </w:pPr>
            <w:r w:rsidRPr="008E6BF2">
              <w:t>Discount rate</w:t>
            </w:r>
          </w:p>
        </w:tc>
      </w:tr>
    </w:tbl>
    <w:p w14:paraId="72171E1B" w14:textId="77777777" w:rsidR="00334EF0" w:rsidRDefault="00334EF0" w:rsidP="00334EF0"/>
    <w:p w14:paraId="7C5C50FA" w14:textId="77777777" w:rsidR="00334EF0" w:rsidRDefault="00334EF0" w:rsidP="00334EF0"/>
    <w:p w14:paraId="4D7905C2" w14:textId="7BEADE3A" w:rsidR="0041120D" w:rsidRPr="002E066F" w:rsidRDefault="0041120D" w:rsidP="0041120D">
      <w:pPr>
        <w:pStyle w:val="MajorSide"/>
      </w:pPr>
      <w:r w:rsidRPr="002E066F">
        <w:t>OVERALL RESULTS</w:t>
      </w:r>
    </w:p>
    <w:p w14:paraId="36DEB78C" w14:textId="5C25B4DA" w:rsidR="0041120D" w:rsidRDefault="0041120D" w:rsidP="0041120D">
      <w:r>
        <w:t xml:space="preserve">Across shared services business cases, we </w:t>
      </w:r>
      <w:r w:rsidR="00FA132C">
        <w:t xml:space="preserve">found </w:t>
      </w:r>
      <w:r>
        <w:t xml:space="preserve">that the median </w:t>
      </w:r>
      <w:r w:rsidR="00163252">
        <w:t>IRR</w:t>
      </w:r>
      <w:r w:rsidRPr="00D7778F">
        <w:t xml:space="preserve"> is 3</w:t>
      </w:r>
      <w:r>
        <w:t>8</w:t>
      </w:r>
      <w:r w:rsidRPr="00D7778F">
        <w:t>%</w:t>
      </w:r>
      <w:r w:rsidR="00163252">
        <w:t>,</w:t>
      </w:r>
      <w:r>
        <w:t xml:space="preserve"> and the median payback </w:t>
      </w:r>
      <w:r w:rsidRPr="00D7778F">
        <w:t xml:space="preserve">period </w:t>
      </w:r>
      <w:r w:rsidR="00FA132C">
        <w:t>was</w:t>
      </w:r>
      <w:r w:rsidR="00163252">
        <w:t xml:space="preserve"> </w:t>
      </w:r>
      <w:r>
        <w:t>about</w:t>
      </w:r>
      <w:r w:rsidRPr="00D7778F">
        <w:t xml:space="preserve"> three years. </w:t>
      </w:r>
      <w:r w:rsidRPr="00A14009">
        <w:rPr>
          <w:bCs/>
        </w:rPr>
        <w:t>Our data indicate</w:t>
      </w:r>
      <w:r w:rsidR="00FA132C">
        <w:rPr>
          <w:bCs/>
        </w:rPr>
        <w:t>d</w:t>
      </w:r>
      <w:r w:rsidRPr="00A14009">
        <w:rPr>
          <w:bCs/>
        </w:rPr>
        <w:t xml:space="preserve"> that some companies </w:t>
      </w:r>
      <w:proofErr w:type="gramStart"/>
      <w:r w:rsidRPr="00A14009">
        <w:rPr>
          <w:bCs/>
        </w:rPr>
        <w:t>can</w:t>
      </w:r>
      <w:proofErr w:type="gramEnd"/>
      <w:r w:rsidRPr="00A14009">
        <w:rPr>
          <w:bCs/>
        </w:rPr>
        <w:t xml:space="preserve"> achieve higher returns and pay off investments more quickly, but even the bottom quartile results show</w:t>
      </w:r>
      <w:r w:rsidR="00FA132C">
        <w:rPr>
          <w:bCs/>
        </w:rPr>
        <w:t>ed</w:t>
      </w:r>
      <w:r w:rsidRPr="00A14009">
        <w:rPr>
          <w:bCs/>
        </w:rPr>
        <w:t xml:space="preserve"> positive outcomes for the business</w:t>
      </w:r>
      <w:r>
        <w:rPr>
          <w:bCs/>
        </w:rPr>
        <w:t>.</w:t>
      </w:r>
    </w:p>
    <w:p w14:paraId="1934480F" w14:textId="77777777" w:rsidR="0041120D" w:rsidRDefault="0041120D" w:rsidP="0041120D"/>
    <w:p w14:paraId="05BD24E5" w14:textId="77777777" w:rsidR="0041120D" w:rsidRDefault="0041120D" w:rsidP="0041120D">
      <w:pPr>
        <w:spacing w:before="120" w:after="120"/>
        <w:jc w:val="center"/>
      </w:pPr>
      <w:r>
        <w:rPr>
          <w:noProof/>
        </w:rPr>
        <w:drawing>
          <wp:inline distT="0" distB="0" distL="0" distR="0" wp14:anchorId="07C52C2A" wp14:editId="323C0107">
            <wp:extent cx="4305331" cy="2400318"/>
            <wp:effectExtent l="19050" t="19050" r="19050" b="19050"/>
            <wp:docPr id="1058025711" name="Picture 1" descr="A graph of a number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025711" name="Picture 1" descr="A graph of a number of different colored bar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05331" cy="2400318"/>
                    </a:xfrm>
                    <a:prstGeom prst="rect">
                      <a:avLst/>
                    </a:prstGeom>
                    <a:ln w="12700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7697AD69" w14:textId="77777777" w:rsidR="0041120D" w:rsidRPr="00A61696" w:rsidRDefault="0041120D" w:rsidP="0041120D">
      <w:pPr>
        <w:spacing w:before="120" w:after="120"/>
        <w:jc w:val="center"/>
      </w:pPr>
    </w:p>
    <w:p w14:paraId="33E49533" w14:textId="04C10A65" w:rsidR="0041120D" w:rsidRDefault="0041120D" w:rsidP="0041120D">
      <w:r>
        <w:t>While the results varied, our data indicate</w:t>
      </w:r>
      <w:r w:rsidR="00FA132C">
        <w:t>d</w:t>
      </w:r>
      <w:r>
        <w:t xml:space="preserve"> that the industries showing the most potential for cost reduction with a shared services model include</w:t>
      </w:r>
      <w:r w:rsidR="00FA132C">
        <w:t>d</w:t>
      </w:r>
      <w:r>
        <w:t xml:space="preserve"> the public sector (government, non-profit, education), retail, manufacturing, and healthcare. Business cases developed for clients in these industries resulted in a higher average annual savings per employee served with a shared services model. In </w:t>
      </w:r>
      <w:r w:rsidR="00E14EA4">
        <w:t>the</w:t>
      </w:r>
      <w:r w:rsidR="00E60F62">
        <w:t xml:space="preserve"> </w:t>
      </w:r>
      <w:r>
        <w:t>public sector, the average percentage of labor costs saved relative to full</w:t>
      </w:r>
      <w:r w:rsidR="00080B12">
        <w:t>-</w:t>
      </w:r>
      <w:r>
        <w:t xml:space="preserve">time equivalent (FTE) reduction </w:t>
      </w:r>
      <w:r w:rsidR="00BA017C">
        <w:t xml:space="preserve">was </w:t>
      </w:r>
      <w:r>
        <w:t xml:space="preserve">much lower. </w:t>
      </w:r>
      <w:r w:rsidRPr="007961D1">
        <w:t xml:space="preserve">This may be caused by the fact that many eliminated positions in this sector </w:t>
      </w:r>
      <w:r w:rsidR="00BA017C" w:rsidRPr="007961D1">
        <w:t xml:space="preserve">were </w:t>
      </w:r>
      <w:r w:rsidRPr="007961D1">
        <w:t>lower cost positions performing administrative or transactional work.</w:t>
      </w:r>
      <w:r>
        <w:t xml:space="preserve"> When looking at FTE reductions, the life sciences and pharmaceutical industry also show</w:t>
      </w:r>
      <w:r w:rsidR="00BA017C">
        <w:t>ed</w:t>
      </w:r>
      <w:r>
        <w:t xml:space="preserve"> vast potential.</w:t>
      </w:r>
    </w:p>
    <w:p w14:paraId="633C8956" w14:textId="77777777" w:rsidR="0041120D" w:rsidRDefault="0041120D" w:rsidP="0041120D"/>
    <w:p w14:paraId="246D90D8" w14:textId="77777777" w:rsidR="0041120D" w:rsidRDefault="0041120D" w:rsidP="0041120D">
      <w:pPr>
        <w:jc w:val="center"/>
      </w:pPr>
      <w:r>
        <w:rPr>
          <w:noProof/>
        </w:rPr>
        <w:lastRenderedPageBreak/>
        <w:drawing>
          <wp:inline distT="0" distB="0" distL="0" distR="0" wp14:anchorId="4300451B" wp14:editId="7C67F54C">
            <wp:extent cx="5666663" cy="1933575"/>
            <wp:effectExtent l="19050" t="19050" r="10795" b="9525"/>
            <wp:docPr id="433398269" name="Picture 1" descr="A diagram of a service delivery mod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398269" name="Picture 1" descr="A diagram of a service delivery model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77850" cy="1937392"/>
                    </a:xfrm>
                    <a:prstGeom prst="rect">
                      <a:avLst/>
                    </a:prstGeom>
                    <a:ln w="12700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1A5A77D4" w14:textId="77777777" w:rsidR="0041120D" w:rsidRDefault="0041120D" w:rsidP="0041120D"/>
    <w:p w14:paraId="1BB3ACD3" w14:textId="77777777" w:rsidR="0041120D" w:rsidRDefault="0041120D" w:rsidP="0041120D"/>
    <w:p w14:paraId="4BF7B089" w14:textId="77777777" w:rsidR="0041120D" w:rsidRDefault="0041120D" w:rsidP="0041120D">
      <w:pPr>
        <w:pStyle w:val="MajorSide"/>
      </w:pPr>
      <w:r w:rsidRPr="007A0839">
        <w:t>BIGGEST SAVINGS OPPORTUNITIES</w:t>
      </w:r>
    </w:p>
    <w:p w14:paraId="783C4B03" w14:textId="0A24223B" w:rsidR="0041120D" w:rsidRPr="00BF31B9" w:rsidRDefault="0041120D" w:rsidP="0041120D">
      <w:r>
        <w:t xml:space="preserve">In our experience, </w:t>
      </w:r>
      <w:r w:rsidRPr="00A70228">
        <w:t>labor savings almost always exceed</w:t>
      </w:r>
      <w:r w:rsidR="00A4305C">
        <w:t>ed</w:t>
      </w:r>
      <w:r w:rsidRPr="00A70228">
        <w:t xml:space="preserve"> non-labor savings and represent</w:t>
      </w:r>
      <w:r w:rsidR="00A4305C">
        <w:t>ed</w:t>
      </w:r>
      <w:r w:rsidRPr="00A70228">
        <w:t xml:space="preserve"> the biggest opportunity for return when moving to a shared services model. </w:t>
      </w:r>
      <w:r w:rsidRPr="00BF31B9">
        <w:rPr>
          <w:bCs/>
        </w:rPr>
        <w:t>We look</w:t>
      </w:r>
      <w:r w:rsidR="00A4305C">
        <w:rPr>
          <w:bCs/>
        </w:rPr>
        <w:t>ed</w:t>
      </w:r>
      <w:r w:rsidRPr="00BF31B9">
        <w:rPr>
          <w:bCs/>
        </w:rPr>
        <w:t xml:space="preserve"> at labor savings in terms of both the percent of headcount reduced</w:t>
      </w:r>
      <w:r w:rsidR="00E735C4">
        <w:rPr>
          <w:bCs/>
        </w:rPr>
        <w:t xml:space="preserve"> and</w:t>
      </w:r>
      <w:r w:rsidRPr="00BF31B9">
        <w:rPr>
          <w:bCs/>
        </w:rPr>
        <w:t xml:space="preserve"> the percent of labor costs saved</w:t>
      </w:r>
      <w:r>
        <w:rPr>
          <w:bCs/>
        </w:rPr>
        <w:t>.</w:t>
      </w:r>
    </w:p>
    <w:p w14:paraId="3C16AABA" w14:textId="77777777" w:rsidR="0041120D" w:rsidRDefault="0041120D" w:rsidP="0041120D">
      <w:pPr>
        <w:rPr>
          <w:noProof/>
        </w:rPr>
      </w:pPr>
    </w:p>
    <w:p w14:paraId="4CA06621" w14:textId="77777777" w:rsidR="0041120D" w:rsidRDefault="0041120D" w:rsidP="0041120D">
      <w:pPr>
        <w:jc w:val="center"/>
      </w:pPr>
      <w:r>
        <w:rPr>
          <w:noProof/>
        </w:rPr>
        <w:drawing>
          <wp:inline distT="0" distB="0" distL="0" distR="0" wp14:anchorId="3B3A524E" wp14:editId="4774512D">
            <wp:extent cx="6003781" cy="1866900"/>
            <wp:effectExtent l="19050" t="19050" r="16510" b="19050"/>
            <wp:docPr id="151830492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304926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07316" cy="1867999"/>
                    </a:xfrm>
                    <a:prstGeom prst="rect">
                      <a:avLst/>
                    </a:prstGeom>
                    <a:ln w="12700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407AE18C" w14:textId="77777777" w:rsidR="0041120D" w:rsidRDefault="0041120D" w:rsidP="0041120D">
      <w:pPr>
        <w:jc w:val="center"/>
      </w:pPr>
    </w:p>
    <w:p w14:paraId="452B7E5E" w14:textId="23FAC736" w:rsidR="0041120D" w:rsidRPr="002D04F0" w:rsidRDefault="0041120D" w:rsidP="004264F1">
      <w:pPr>
        <w:pStyle w:val="Level1Bullet"/>
      </w:pPr>
      <w:r w:rsidRPr="002D04F0">
        <w:t xml:space="preserve">Typical headcount reductions </w:t>
      </w:r>
      <w:r w:rsidR="008961D6">
        <w:t>were</w:t>
      </w:r>
      <w:r w:rsidR="008961D6" w:rsidRPr="002D04F0">
        <w:t xml:space="preserve"> </w:t>
      </w:r>
      <w:r w:rsidRPr="002D04F0">
        <w:t xml:space="preserve">around 21% while some companies </w:t>
      </w:r>
      <w:r w:rsidR="008961D6">
        <w:t>saw</w:t>
      </w:r>
      <w:r w:rsidR="008961D6" w:rsidRPr="002D04F0">
        <w:t xml:space="preserve"> </w:t>
      </w:r>
      <w:r w:rsidRPr="002D04F0">
        <w:t>reductions of 31% or more</w:t>
      </w:r>
      <w:r w:rsidR="004264F1">
        <w:t>.</w:t>
      </w:r>
    </w:p>
    <w:p w14:paraId="309BB311" w14:textId="66B9162A" w:rsidR="0041120D" w:rsidRDefault="0041120D" w:rsidP="004264F1">
      <w:pPr>
        <w:pStyle w:val="Level1Bullet"/>
      </w:pPr>
      <w:r w:rsidRPr="002D04F0">
        <w:t xml:space="preserve">In terms of labor costs savings, the median percent saved </w:t>
      </w:r>
      <w:r w:rsidR="008961D6">
        <w:t>was</w:t>
      </w:r>
      <w:r w:rsidR="008961D6" w:rsidRPr="002D04F0">
        <w:t xml:space="preserve"> </w:t>
      </w:r>
      <w:r w:rsidRPr="002D04F0">
        <w:t>16%</w:t>
      </w:r>
      <w:r w:rsidR="004264F1">
        <w:t>.</w:t>
      </w:r>
    </w:p>
    <w:p w14:paraId="7E284191" w14:textId="77777777" w:rsidR="004264F1" w:rsidRPr="004264F1" w:rsidRDefault="004264F1" w:rsidP="004264F1"/>
    <w:p w14:paraId="603161A0" w14:textId="4A21BA45" w:rsidR="0041120D" w:rsidRDefault="0041120D" w:rsidP="004264F1">
      <w:pPr>
        <w:rPr>
          <w:b/>
        </w:rPr>
      </w:pPr>
      <w:r w:rsidRPr="007961D1">
        <w:t xml:space="preserve">A lower savings percentage for labor costs versus headcount </w:t>
      </w:r>
      <w:r w:rsidR="004B1B2C" w:rsidRPr="007961D1">
        <w:t xml:space="preserve">was </w:t>
      </w:r>
      <w:r w:rsidRPr="007961D1">
        <w:t xml:space="preserve">understandable given that many of the positions that </w:t>
      </w:r>
      <w:r w:rsidR="004B1B2C" w:rsidRPr="007961D1">
        <w:t xml:space="preserve">were </w:t>
      </w:r>
      <w:r w:rsidRPr="007961D1">
        <w:t xml:space="preserve">typically eliminated </w:t>
      </w:r>
      <w:r w:rsidR="004B1B2C" w:rsidRPr="007961D1">
        <w:t xml:space="preserve">were </w:t>
      </w:r>
      <w:r w:rsidRPr="007961D1">
        <w:t>lower cost positions performing administrative or transactional work</w:t>
      </w:r>
      <w:r w:rsidR="0058437C" w:rsidRPr="007961D1">
        <w:t>.</w:t>
      </w:r>
    </w:p>
    <w:p w14:paraId="617B17C8" w14:textId="77777777" w:rsidR="0041120D" w:rsidRDefault="0041120D" w:rsidP="0041120D">
      <w:pPr>
        <w:rPr>
          <w:b/>
        </w:rPr>
      </w:pPr>
    </w:p>
    <w:p w14:paraId="45921CBD" w14:textId="77777777" w:rsidR="004264F1" w:rsidRDefault="004264F1">
      <w:pPr>
        <w:jc w:val="left"/>
        <w:rPr>
          <w:rFonts w:cstheme="minorHAnsi"/>
          <w:b/>
          <w:caps/>
          <w:color w:val="5F6062" w:themeColor="accent1"/>
        </w:rPr>
      </w:pPr>
      <w:r>
        <w:br w:type="page"/>
      </w:r>
    </w:p>
    <w:p w14:paraId="4A4C39A2" w14:textId="17984B14" w:rsidR="0041120D" w:rsidRPr="003F052F" w:rsidRDefault="0041120D" w:rsidP="0041120D">
      <w:pPr>
        <w:pStyle w:val="MajorSide"/>
      </w:pPr>
      <w:r w:rsidRPr="003F052F">
        <w:lastRenderedPageBreak/>
        <w:t>IMPLEMENTATION COST FINDINGS</w:t>
      </w:r>
    </w:p>
    <w:p w14:paraId="694BDDDB" w14:textId="4D0ADE23" w:rsidR="0041120D" w:rsidRDefault="0041120D" w:rsidP="0041120D">
      <w:r w:rsidRPr="00D6334F">
        <w:t>We examined various categories of implementation costs across the business cases to determine typical ranges</w:t>
      </w:r>
      <w:r>
        <w:t xml:space="preserve"> </w:t>
      </w:r>
      <w:r w:rsidRPr="00D6334F">
        <w:t xml:space="preserve">and understand the most significant costs. These categories included </w:t>
      </w:r>
      <w:r w:rsidR="004A7AF8">
        <w:t>t</w:t>
      </w:r>
      <w:r>
        <w:t xml:space="preserve">echnology, </w:t>
      </w:r>
      <w:r w:rsidR="004A7AF8">
        <w:t>s</w:t>
      </w:r>
      <w:r>
        <w:t xml:space="preserve">taffing, </w:t>
      </w:r>
      <w:r w:rsidR="004A7AF8">
        <w:t>f</w:t>
      </w:r>
      <w:r>
        <w:t xml:space="preserve">acility, </w:t>
      </w:r>
      <w:r w:rsidR="004A7AF8">
        <w:t>i</w:t>
      </w:r>
      <w:r>
        <w:t xml:space="preserve">mplementation, and </w:t>
      </w:r>
      <w:proofErr w:type="gramStart"/>
      <w:r w:rsidR="00271170">
        <w:t>o</w:t>
      </w:r>
      <w:r>
        <w:t>ther</w:t>
      </w:r>
      <w:proofErr w:type="gramEnd"/>
      <w:r>
        <w:t xml:space="preserve">. </w:t>
      </w:r>
    </w:p>
    <w:p w14:paraId="1E8B0AE1" w14:textId="77777777" w:rsidR="0041120D" w:rsidRDefault="0041120D" w:rsidP="0041120D"/>
    <w:p w14:paraId="572D17ED" w14:textId="47FC0775" w:rsidR="0041120D" w:rsidRDefault="004264F1" w:rsidP="0041120D">
      <w:r>
        <w:rPr>
          <w:noProof/>
        </w:rPr>
        <w:drawing>
          <wp:anchor distT="0" distB="0" distL="114300" distR="114300" simplePos="0" relativeHeight="251659264" behindDoc="0" locked="0" layoutInCell="1" allowOverlap="1" wp14:anchorId="545B1931" wp14:editId="5508E09E">
            <wp:simplePos x="0" y="0"/>
            <wp:positionH relativeFrom="margin">
              <wp:align>center</wp:align>
            </wp:positionH>
            <wp:positionV relativeFrom="margin">
              <wp:posOffset>1003300</wp:posOffset>
            </wp:positionV>
            <wp:extent cx="4876836" cy="1747850"/>
            <wp:effectExtent l="19050" t="19050" r="19050" b="24130"/>
            <wp:wrapSquare wrapText="bothSides"/>
            <wp:docPr id="204067986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679866" name="Picture 1" descr="A screenshot of a graph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6836" cy="1747850"/>
                    </a:xfrm>
                    <a:prstGeom prst="rect">
                      <a:avLst/>
                    </a:prstGeom>
                    <a:ln w="12700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anchor>
        </w:drawing>
      </w:r>
    </w:p>
    <w:p w14:paraId="77FBD628" w14:textId="1B3E8A4B" w:rsidR="0041120D" w:rsidRDefault="0041120D" w:rsidP="0041120D"/>
    <w:p w14:paraId="58CA9225" w14:textId="77777777" w:rsidR="004264F1" w:rsidRDefault="004264F1" w:rsidP="0041120D"/>
    <w:p w14:paraId="5FCE80FD" w14:textId="77777777" w:rsidR="004264F1" w:rsidRDefault="004264F1" w:rsidP="0041120D"/>
    <w:p w14:paraId="36090D93" w14:textId="77777777" w:rsidR="004264F1" w:rsidRDefault="004264F1" w:rsidP="0041120D"/>
    <w:p w14:paraId="712721DA" w14:textId="77777777" w:rsidR="004264F1" w:rsidRDefault="004264F1" w:rsidP="0041120D"/>
    <w:p w14:paraId="183D1011" w14:textId="77777777" w:rsidR="004264F1" w:rsidRDefault="004264F1" w:rsidP="0041120D"/>
    <w:p w14:paraId="4434F884" w14:textId="77777777" w:rsidR="004264F1" w:rsidRDefault="004264F1" w:rsidP="0041120D"/>
    <w:p w14:paraId="7D4D016B" w14:textId="77777777" w:rsidR="004264F1" w:rsidRDefault="004264F1" w:rsidP="0041120D"/>
    <w:p w14:paraId="3AFA1D1F" w14:textId="77777777" w:rsidR="004264F1" w:rsidRDefault="004264F1" w:rsidP="0041120D"/>
    <w:p w14:paraId="1EF922AF" w14:textId="77777777" w:rsidR="004264F1" w:rsidRDefault="004264F1" w:rsidP="0041120D"/>
    <w:p w14:paraId="60218C58" w14:textId="77777777" w:rsidR="004264F1" w:rsidRDefault="004264F1" w:rsidP="0041120D"/>
    <w:p w14:paraId="08B4ADCF" w14:textId="77777777" w:rsidR="004264F1" w:rsidRDefault="004264F1" w:rsidP="0041120D"/>
    <w:p w14:paraId="1353AE6D" w14:textId="4789BA56" w:rsidR="0041120D" w:rsidRDefault="0041120D" w:rsidP="0041120D">
      <w:r w:rsidRPr="001279D5">
        <w:t xml:space="preserve">Implementation and </w:t>
      </w:r>
      <w:r w:rsidR="00271170">
        <w:t>s</w:t>
      </w:r>
      <w:r>
        <w:t>taffing</w:t>
      </w:r>
      <w:r w:rsidRPr="001279D5">
        <w:t xml:space="preserve"> represent</w:t>
      </w:r>
      <w:r w:rsidR="00B94DD3">
        <w:t>ed</w:t>
      </w:r>
      <w:r w:rsidRPr="001279D5">
        <w:t xml:space="preserve"> the largest component of implementation costs, followed by technology and facilit</w:t>
      </w:r>
      <w:r w:rsidR="00B462EF">
        <w:t>y</w:t>
      </w:r>
      <w:r>
        <w:t xml:space="preserve">. </w:t>
      </w:r>
      <w:r w:rsidRPr="001279D5">
        <w:t>Implementation include</w:t>
      </w:r>
      <w:r w:rsidR="00B94DD3">
        <w:t>d</w:t>
      </w:r>
      <w:r w:rsidRPr="001279D5">
        <w:t xml:space="preserve"> costs for internal and external resources supporting the implementation</w:t>
      </w:r>
      <w:r>
        <w:t>,</w:t>
      </w:r>
      <w:r w:rsidRPr="001279D5">
        <w:t xml:space="preserve"> includ</w:t>
      </w:r>
      <w:r>
        <w:t>ing</w:t>
      </w:r>
      <w:r w:rsidRPr="001279D5">
        <w:t xml:space="preserve"> fully or partially dedicated headcount, consulting support, and other vendor support</w:t>
      </w:r>
      <w:r>
        <w:t>. Staffing include</w:t>
      </w:r>
      <w:r w:rsidR="00582CD4">
        <w:t>d</w:t>
      </w:r>
      <w:r>
        <w:t xml:space="preserve"> costs for severance, retention, relocation, recruiting, and hiring.</w:t>
      </w:r>
    </w:p>
    <w:p w14:paraId="0C5742AC" w14:textId="77777777" w:rsidR="0041120D" w:rsidRDefault="0041120D" w:rsidP="0041120D"/>
    <w:p w14:paraId="0AA5875F" w14:textId="41ECE90F" w:rsidR="0041120D" w:rsidRPr="00D6334F" w:rsidRDefault="0041120D" w:rsidP="0041120D">
      <w:r>
        <w:t>The</w:t>
      </w:r>
      <w:r w:rsidRPr="00D6334F">
        <w:t xml:space="preserve"> ranges shown between</w:t>
      </w:r>
      <w:r w:rsidR="001811A1">
        <w:t xml:space="preserve"> the</w:t>
      </w:r>
      <w:r w:rsidRPr="00D6334F">
        <w:t xml:space="preserve"> first and third quartiles indicate</w:t>
      </w:r>
      <w:r w:rsidR="00582CD4">
        <w:t>d</w:t>
      </w:r>
      <w:r w:rsidRPr="00D6334F">
        <w:t xml:space="preserve"> high variability </w:t>
      </w:r>
      <w:r>
        <w:t xml:space="preserve">in </w:t>
      </w:r>
      <w:r w:rsidR="00DB4D4E">
        <w:t>i</w:t>
      </w:r>
      <w:r>
        <w:t>mplementation, staffing</w:t>
      </w:r>
      <w:r w:rsidR="00DB4D4E">
        <w:t>,</w:t>
      </w:r>
      <w:r>
        <w:t xml:space="preserve"> and </w:t>
      </w:r>
      <w:r w:rsidR="00DB4D4E">
        <w:t>t</w:t>
      </w:r>
      <w:r>
        <w:t>echnology.</w:t>
      </w:r>
    </w:p>
    <w:p w14:paraId="0B46F48C" w14:textId="77777777" w:rsidR="0041120D" w:rsidRDefault="0041120D" w:rsidP="0041120D"/>
    <w:p w14:paraId="3C2058B4" w14:textId="38B5C82E" w:rsidR="0041120D" w:rsidRDefault="0041120D" w:rsidP="0041120D">
      <w:r w:rsidRPr="00D6334F">
        <w:t>A variety of additional implementation costs exist</w:t>
      </w:r>
      <w:r w:rsidR="00582CD4">
        <w:t>ed</w:t>
      </w:r>
      <w:r w:rsidRPr="00D6334F">
        <w:t xml:space="preserve"> for some of the business cases, including </w:t>
      </w:r>
      <w:r>
        <w:t xml:space="preserve">marketing, communications, and other administrative costs. </w:t>
      </w:r>
    </w:p>
    <w:p w14:paraId="3FF7D3EC" w14:textId="77777777" w:rsidR="0041120D" w:rsidRDefault="0041120D" w:rsidP="0041120D"/>
    <w:p w14:paraId="2189D91B" w14:textId="77777777" w:rsidR="0041120D" w:rsidRDefault="0041120D" w:rsidP="0041120D"/>
    <w:p w14:paraId="70FFA345" w14:textId="77777777" w:rsidR="0041120D" w:rsidRPr="003F052F" w:rsidRDefault="0041120D" w:rsidP="0041120D">
      <w:pPr>
        <w:pStyle w:val="MajorSide"/>
      </w:pPr>
      <w:r>
        <w:t>DIFFERENCES BETWEEN HR AND F&amp;A BUSINESS CASES</w:t>
      </w:r>
    </w:p>
    <w:p w14:paraId="1A278DAC" w14:textId="55737BD1" w:rsidR="0041120D" w:rsidRPr="00F80FE6" w:rsidRDefault="0041120D" w:rsidP="0041120D">
      <w:r w:rsidRPr="00D6334F">
        <w:t xml:space="preserve">To determine differences in savings opportunities across functional areas, we examined shared services business case metrics for </w:t>
      </w:r>
      <w:r>
        <w:t>H</w:t>
      </w:r>
      <w:r w:rsidRPr="00D6334F">
        <w:t xml:space="preserve">R compared to </w:t>
      </w:r>
      <w:r>
        <w:t xml:space="preserve">finance </w:t>
      </w:r>
      <w:r w:rsidR="00F93AA6">
        <w:t xml:space="preserve">and </w:t>
      </w:r>
      <w:r>
        <w:t>accounting (F&amp;A)</w:t>
      </w:r>
      <w:r w:rsidRPr="00D6334F">
        <w:t xml:space="preserve">. These two functions represented the most common areas in the business case analysis. Overall, </w:t>
      </w:r>
      <w:r>
        <w:t>w</w:t>
      </w:r>
      <w:r w:rsidRPr="00F80FE6">
        <w:t xml:space="preserve">e </w:t>
      </w:r>
      <w:r w:rsidR="00E56A9E">
        <w:t>saw</w:t>
      </w:r>
      <w:r w:rsidR="00E56A9E" w:rsidRPr="00F80FE6">
        <w:t xml:space="preserve"> </w:t>
      </w:r>
      <w:r w:rsidRPr="00F80FE6">
        <w:t>little difference in the results between business cases for HR and F&amp;A functions, indicating a shared services model can provide similar benefits regardless of the functional scope</w:t>
      </w:r>
      <w:r>
        <w:t>.</w:t>
      </w:r>
      <w:r w:rsidRPr="003F73A0">
        <w:rPr>
          <w:noProof/>
        </w:rPr>
        <w:t xml:space="preserve"> </w:t>
      </w:r>
    </w:p>
    <w:p w14:paraId="7A72BFD8" w14:textId="77777777" w:rsidR="0041120D" w:rsidRDefault="0041120D" w:rsidP="0041120D"/>
    <w:p w14:paraId="12DBD35F" w14:textId="348118B4" w:rsidR="0041120D" w:rsidRDefault="0041120D" w:rsidP="0041120D">
      <w:r w:rsidRPr="009A5B43">
        <w:t>The HR business cases show</w:t>
      </w:r>
      <w:r w:rsidR="00B9227E">
        <w:t>ed</w:t>
      </w:r>
      <w:r w:rsidRPr="009A5B43">
        <w:t xml:space="preserve"> a slightly higher median IRR and shorter payback period, while F&amp;A cases show</w:t>
      </w:r>
      <w:r w:rsidR="00B9227E">
        <w:t>ed</w:t>
      </w:r>
      <w:r w:rsidRPr="009A5B43">
        <w:t xml:space="preserve"> a slightly higher median percent of </w:t>
      </w:r>
      <w:r>
        <w:t>headcount</w:t>
      </w:r>
      <w:r w:rsidRPr="009A5B43">
        <w:t xml:space="preserve"> reduced</w:t>
      </w:r>
      <w:r>
        <w:t>,</w:t>
      </w:r>
      <w:r w:rsidRPr="009A5B43">
        <w:t xml:space="preserve"> as well as </w:t>
      </w:r>
      <w:r>
        <w:t xml:space="preserve">a </w:t>
      </w:r>
      <w:r w:rsidRPr="009A5B43">
        <w:t>higher median percent of labor costs saved.</w:t>
      </w:r>
    </w:p>
    <w:p w14:paraId="16488D06" w14:textId="77777777" w:rsidR="0041120D" w:rsidRDefault="0041120D" w:rsidP="0041120D"/>
    <w:p w14:paraId="7856EAC7" w14:textId="77777777" w:rsidR="0041120D" w:rsidRDefault="0041120D" w:rsidP="0006658E">
      <w:pPr>
        <w:jc w:val="center"/>
      </w:pPr>
      <w:r>
        <w:rPr>
          <w:noProof/>
        </w:rPr>
        <w:lastRenderedPageBreak/>
        <w:drawing>
          <wp:inline distT="0" distB="0" distL="0" distR="0" wp14:anchorId="1660805F" wp14:editId="0F297BAE">
            <wp:extent cx="5043524" cy="2286017"/>
            <wp:effectExtent l="19050" t="19050" r="24130" b="19050"/>
            <wp:docPr id="1687649839" name="Picture 1" descr="A group of colorful bar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649839" name="Picture 1" descr="A group of colorful bars with numbers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43524" cy="228601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3979DF10" w14:textId="77777777" w:rsidR="0041120D" w:rsidRDefault="0041120D" w:rsidP="0041120D"/>
    <w:p w14:paraId="136F2B94" w14:textId="77777777" w:rsidR="0041120D" w:rsidRPr="007A0554" w:rsidRDefault="0041120D" w:rsidP="0041120D">
      <w:pPr>
        <w:pStyle w:val="MajorSide"/>
        <w:jc w:val="both"/>
      </w:pPr>
      <w:r w:rsidRPr="007A0554">
        <w:t>TIPS FOR SUCCESSFUL BUSINESS CASES</w:t>
      </w:r>
    </w:p>
    <w:p w14:paraId="2AE77A2C" w14:textId="77777777" w:rsidR="0041120D" w:rsidRPr="00490C91" w:rsidRDefault="0041120D" w:rsidP="0041120D">
      <w:r w:rsidRPr="00490C91">
        <w:t xml:space="preserve">If you are developing a business case for shared services, keeping in mind a few lessons can help ensure </w:t>
      </w:r>
      <w:r>
        <w:t>it is</w:t>
      </w:r>
      <w:r w:rsidRPr="00490C91">
        <w:t xml:space="preserve"> successful.</w:t>
      </w:r>
    </w:p>
    <w:p w14:paraId="0D46C6AD" w14:textId="77777777" w:rsidR="0041120D" w:rsidRPr="00490C91" w:rsidRDefault="0041120D" w:rsidP="0041120D"/>
    <w:p w14:paraId="6F408268" w14:textId="77777777" w:rsidR="0041120D" w:rsidRPr="00490C91" w:rsidRDefault="0041120D" w:rsidP="0008359D">
      <w:pPr>
        <w:pStyle w:val="ListParagraph"/>
        <w:numPr>
          <w:ilvl w:val="0"/>
          <w:numId w:val="30"/>
        </w:numPr>
        <w:spacing w:after="120"/>
        <w:ind w:left="540"/>
        <w:contextualSpacing w:val="0"/>
        <w:rPr>
          <w:b/>
        </w:rPr>
      </w:pPr>
      <w:r w:rsidRPr="00490C91">
        <w:rPr>
          <w:b/>
        </w:rPr>
        <w:t>Don’t skip the business case</w:t>
      </w:r>
    </w:p>
    <w:p w14:paraId="18D7CC64" w14:textId="75B8FA97" w:rsidR="0041120D" w:rsidRPr="00490C91" w:rsidRDefault="0041120D" w:rsidP="00E97018">
      <w:pPr>
        <w:pStyle w:val="Level1Bullet"/>
      </w:pPr>
      <w:r w:rsidRPr="00490C91">
        <w:t>Understanding that someone will ask for, or require, a business case eventually should encourage the organization to complete the analysis</w:t>
      </w:r>
      <w:r w:rsidR="00695C16">
        <w:t>.</w:t>
      </w:r>
    </w:p>
    <w:p w14:paraId="17A6EADB" w14:textId="77777777" w:rsidR="0041120D" w:rsidRPr="00490C91" w:rsidRDefault="0041120D" w:rsidP="00423AB6">
      <w:pPr>
        <w:pStyle w:val="ListParagraph"/>
        <w:numPr>
          <w:ilvl w:val="0"/>
          <w:numId w:val="30"/>
        </w:numPr>
        <w:spacing w:after="120"/>
        <w:ind w:left="547"/>
        <w:contextualSpacing w:val="0"/>
        <w:rPr>
          <w:b/>
        </w:rPr>
      </w:pPr>
      <w:r w:rsidRPr="00490C91">
        <w:rPr>
          <w:b/>
        </w:rPr>
        <w:t>Think backward by preparing for the business case during current state</w:t>
      </w:r>
    </w:p>
    <w:p w14:paraId="798C8BAD" w14:textId="130DCF5C" w:rsidR="0041120D" w:rsidRPr="00490C91" w:rsidRDefault="0041120D" w:rsidP="00E97018">
      <w:pPr>
        <w:pStyle w:val="Level1Bullet"/>
      </w:pPr>
      <w:r w:rsidRPr="00490C91">
        <w:t>Collecting the right metrics during current state can support and speed up benchmark comparisons during future state and business case development</w:t>
      </w:r>
      <w:r w:rsidR="009D0665">
        <w:t>.</w:t>
      </w:r>
    </w:p>
    <w:p w14:paraId="26A0DD2A" w14:textId="77777777" w:rsidR="0041120D" w:rsidRPr="00490C91" w:rsidRDefault="0041120D" w:rsidP="00AE51B5">
      <w:pPr>
        <w:pStyle w:val="ListParagraph"/>
        <w:numPr>
          <w:ilvl w:val="0"/>
          <w:numId w:val="30"/>
        </w:numPr>
        <w:spacing w:after="120"/>
        <w:ind w:left="540"/>
        <w:contextualSpacing w:val="0"/>
        <w:rPr>
          <w:b/>
        </w:rPr>
      </w:pPr>
      <w:r w:rsidRPr="00490C91">
        <w:rPr>
          <w:b/>
        </w:rPr>
        <w:t>Develop a solid understanding of the implementation process to build a better business case</w:t>
      </w:r>
    </w:p>
    <w:p w14:paraId="0451535A" w14:textId="34A48F00" w:rsidR="0041120D" w:rsidRPr="00490C91" w:rsidRDefault="0041120D" w:rsidP="00E97018">
      <w:pPr>
        <w:pStyle w:val="Level1Bullet"/>
      </w:pPr>
      <w:r w:rsidRPr="00490C91">
        <w:t xml:space="preserve">Understanding the details of implementing shared services will ensure that </w:t>
      </w:r>
      <w:proofErr w:type="spellStart"/>
      <w:r w:rsidRPr="00490C91">
        <w:t>you</w:t>
      </w:r>
      <w:proofErr w:type="spellEnd"/>
      <w:r w:rsidRPr="00490C91">
        <w:t xml:space="preserve"> account for all the variables that can impact cost, making the business case as realistic as possible</w:t>
      </w:r>
      <w:r w:rsidR="009D0665">
        <w:t>.</w:t>
      </w:r>
    </w:p>
    <w:p w14:paraId="3181C88A" w14:textId="77777777" w:rsidR="0041120D" w:rsidRPr="00490C91" w:rsidRDefault="0041120D" w:rsidP="00AE51B5">
      <w:pPr>
        <w:pStyle w:val="ListParagraph"/>
        <w:numPr>
          <w:ilvl w:val="0"/>
          <w:numId w:val="30"/>
        </w:numPr>
        <w:spacing w:after="120"/>
        <w:ind w:left="540"/>
        <w:contextualSpacing w:val="0"/>
        <w:rPr>
          <w:b/>
        </w:rPr>
      </w:pPr>
      <w:r w:rsidRPr="00490C91">
        <w:rPr>
          <w:b/>
        </w:rPr>
        <w:t>Costs are important, but make sure to spend time on the benefits, too</w:t>
      </w:r>
    </w:p>
    <w:p w14:paraId="5AF711B3" w14:textId="67D9A289" w:rsidR="0041120D" w:rsidRPr="00490C91" w:rsidRDefault="0041120D" w:rsidP="00E97018">
      <w:pPr>
        <w:pStyle w:val="Level1Bullet"/>
      </w:pPr>
      <w:r w:rsidRPr="00490C91">
        <w:t>Using benchmarks enables an unbiased, transparent approach to developing labor benefits</w:t>
      </w:r>
      <w:r w:rsidR="00CF3949">
        <w:t>.</w:t>
      </w:r>
    </w:p>
    <w:p w14:paraId="536EE960" w14:textId="5FEAAA1E" w:rsidR="0041120D" w:rsidRPr="00490C91" w:rsidRDefault="0041120D" w:rsidP="00E97018">
      <w:pPr>
        <w:pStyle w:val="Level1Bullet"/>
      </w:pPr>
      <w:r w:rsidRPr="00490C91">
        <w:t xml:space="preserve">Focusing on savings beyond labor, including technology </w:t>
      </w:r>
      <w:r>
        <w:t>and</w:t>
      </w:r>
      <w:r w:rsidRPr="00490C91">
        <w:t xml:space="preserve"> </w:t>
      </w:r>
      <w:r>
        <w:t>facilities</w:t>
      </w:r>
      <w:r w:rsidRPr="00490C91">
        <w:t>, can make the case more realistic and provide for greater benefits</w:t>
      </w:r>
      <w:r w:rsidR="00CF3949">
        <w:t>.</w:t>
      </w:r>
    </w:p>
    <w:p w14:paraId="3C48218C" w14:textId="77777777" w:rsidR="0041120D" w:rsidRPr="00490C91" w:rsidRDefault="0041120D" w:rsidP="00AE51B5">
      <w:pPr>
        <w:pStyle w:val="ListParagraph"/>
        <w:numPr>
          <w:ilvl w:val="0"/>
          <w:numId w:val="30"/>
        </w:numPr>
        <w:spacing w:after="120"/>
        <w:ind w:left="540"/>
        <w:contextualSpacing w:val="0"/>
        <w:rPr>
          <w:b/>
        </w:rPr>
      </w:pPr>
      <w:r w:rsidRPr="00490C91">
        <w:rPr>
          <w:b/>
        </w:rPr>
        <w:t>Build in more flexibility than you believe you need</w:t>
      </w:r>
    </w:p>
    <w:p w14:paraId="363BC6E9" w14:textId="0A17D49B" w:rsidR="0041120D" w:rsidRPr="00490C91" w:rsidRDefault="0041120D" w:rsidP="00E97018">
      <w:pPr>
        <w:pStyle w:val="Level1Bullet"/>
      </w:pPr>
      <w:r w:rsidRPr="00490C91">
        <w:t>Including a range of variables will support analyses to satisfy multiple constituents and requests</w:t>
      </w:r>
      <w:r w:rsidR="00CF3949">
        <w:t>.</w:t>
      </w:r>
    </w:p>
    <w:p w14:paraId="2E4AA453" w14:textId="7639BF0B" w:rsidR="0041120D" w:rsidRPr="00490C91" w:rsidRDefault="0041120D" w:rsidP="00E97018">
      <w:pPr>
        <w:pStyle w:val="Level1Bullet"/>
      </w:pPr>
      <w:r w:rsidRPr="00490C91">
        <w:t>Clearly defining all variables will also be important</w:t>
      </w:r>
      <w:r w:rsidR="00CF3949">
        <w:t>.</w:t>
      </w:r>
    </w:p>
    <w:p w14:paraId="008EC92A" w14:textId="2B56B1BC" w:rsidR="0041120D" w:rsidRPr="00490C91" w:rsidRDefault="0041120D" w:rsidP="00E97018">
      <w:pPr>
        <w:pStyle w:val="Level1Bullet"/>
      </w:pPr>
      <w:r w:rsidRPr="00490C91">
        <w:t>Linking common variables can force the business to understand and evaluate the key drivers of cost and benefit in the initiative</w:t>
      </w:r>
      <w:r w:rsidR="00CF3949">
        <w:t>.</w:t>
      </w:r>
    </w:p>
    <w:p w14:paraId="0DA34910" w14:textId="77777777" w:rsidR="009E353F" w:rsidRDefault="009E353F">
      <w:pPr>
        <w:jc w:val="left"/>
        <w:rPr>
          <w:rFonts w:cstheme="minorHAnsi"/>
          <w:b/>
          <w:caps/>
          <w:color w:val="5F6062" w:themeColor="accent1"/>
        </w:rPr>
      </w:pPr>
      <w:r>
        <w:br w:type="page"/>
      </w:r>
    </w:p>
    <w:p w14:paraId="15F061B4" w14:textId="00D5301C" w:rsidR="0041120D" w:rsidRDefault="0041120D" w:rsidP="0041120D">
      <w:pPr>
        <w:pStyle w:val="MajorSide"/>
      </w:pPr>
      <w:r>
        <w:lastRenderedPageBreak/>
        <w:t>C</w:t>
      </w:r>
      <w:r>
        <w:rPr>
          <w:spacing w:val="1"/>
        </w:rPr>
        <w:t>O</w:t>
      </w:r>
      <w:r>
        <w:t>NCL</w:t>
      </w:r>
      <w:r>
        <w:rPr>
          <w:spacing w:val="-2"/>
        </w:rPr>
        <w:t>U</w:t>
      </w:r>
      <w:r>
        <w:t>S</w:t>
      </w:r>
      <w:r>
        <w:rPr>
          <w:spacing w:val="1"/>
        </w:rPr>
        <w:t>IO</w:t>
      </w:r>
      <w:r>
        <w:t>N</w:t>
      </w:r>
    </w:p>
    <w:p w14:paraId="41E0F4B1" w14:textId="25A40AA8" w:rsidR="0041120D" w:rsidRPr="007A0554" w:rsidRDefault="0041120D" w:rsidP="0041120D">
      <w:r w:rsidRPr="007A0554">
        <w:t>In summary, the returns available through a shared services model represent a significant cost</w:t>
      </w:r>
      <w:r>
        <w:t>-</w:t>
      </w:r>
      <w:r w:rsidRPr="007A0554">
        <w:t xml:space="preserve">savings opportunity for companies. Labor savings resulting from the new model show the most significant </w:t>
      </w:r>
      <w:r>
        <w:t>cost-</w:t>
      </w:r>
      <w:r w:rsidRPr="007A0554">
        <w:t>savings opportunity. These savings are typically achieved through better alignment of staff resources to work performed and increased leverage of technology to automate processes. Implementation costs vary across organizations</w:t>
      </w:r>
      <w:r w:rsidR="00667806">
        <w:t>,</w:t>
      </w:r>
      <w:r w:rsidRPr="007A0554">
        <w:t xml:space="preserve"> but </w:t>
      </w:r>
      <w:r w:rsidR="00667806">
        <w:t xml:space="preserve">they </w:t>
      </w:r>
      <w:r w:rsidRPr="007A0554">
        <w:t>typically include technology,</w:t>
      </w:r>
      <w:r>
        <w:t xml:space="preserve"> staffing,</w:t>
      </w:r>
      <w:r w:rsidRPr="007A0554">
        <w:t xml:space="preserve"> facilities, implementation support, and </w:t>
      </w:r>
      <w:r>
        <w:t>others (e.g., marketing, communications, and administrative costs)</w:t>
      </w:r>
      <w:r w:rsidRPr="007A0554">
        <w:t>. Conducting a thorough business case analysis is critical for gaining support for a shared services model and ultimately impacts the success of the organization.</w:t>
      </w:r>
    </w:p>
    <w:p w14:paraId="6E1801A1" w14:textId="77777777" w:rsidR="0041120D" w:rsidRPr="007A0554" w:rsidRDefault="0041120D" w:rsidP="0041120D"/>
    <w:p w14:paraId="2A035F0C" w14:textId="77777777" w:rsidR="0041120D" w:rsidRPr="007A0554" w:rsidRDefault="0041120D" w:rsidP="0041120D">
      <w:r w:rsidRPr="007A0554">
        <w:t xml:space="preserve">To learn more about ScottMadden’s approach for shared services and business case development, </w:t>
      </w:r>
      <w:hyperlink r:id="rId19" w:history="1">
        <w:r w:rsidRPr="007A0554">
          <w:rPr>
            <w:rStyle w:val="Hyperlink"/>
          </w:rPr>
          <w:t>contact us</w:t>
        </w:r>
      </w:hyperlink>
      <w:r w:rsidRPr="007A0554">
        <w:t>.</w:t>
      </w:r>
    </w:p>
    <w:p w14:paraId="5E621604" w14:textId="77777777" w:rsidR="0041120D" w:rsidRDefault="0041120D" w:rsidP="0041120D"/>
    <w:p w14:paraId="73F37C4E" w14:textId="77777777" w:rsidR="0041120D" w:rsidRDefault="0041120D" w:rsidP="0041120D"/>
    <w:p w14:paraId="5EF4A8E8" w14:textId="77777777" w:rsidR="0041120D" w:rsidRDefault="0041120D" w:rsidP="0041120D">
      <w:pPr>
        <w:pStyle w:val="MajorSide"/>
      </w:pPr>
      <w:r>
        <w:t>ABOUT</w:t>
      </w:r>
      <w:r>
        <w:rPr>
          <w:spacing w:val="-2"/>
        </w:rPr>
        <w:t xml:space="preserve"> </w:t>
      </w:r>
      <w:r>
        <w:rPr>
          <w:spacing w:val="-1"/>
        </w:rPr>
        <w:t>SC</w:t>
      </w:r>
      <w:r>
        <w:t>OT</w:t>
      </w:r>
      <w:r>
        <w:rPr>
          <w:spacing w:val="-3"/>
        </w:rPr>
        <w:t>T</w:t>
      </w:r>
      <w:r>
        <w:rPr>
          <w:spacing w:val="6"/>
        </w:rPr>
        <w:t>M</w:t>
      </w:r>
      <w:r>
        <w:rPr>
          <w:spacing w:val="-6"/>
        </w:rPr>
        <w:t>A</w:t>
      </w:r>
      <w:r>
        <w:rPr>
          <w:spacing w:val="-1"/>
        </w:rPr>
        <w:t>DD</w:t>
      </w:r>
      <w:r>
        <w:t>E</w:t>
      </w:r>
      <w:r>
        <w:rPr>
          <w:spacing w:val="-1"/>
        </w:rPr>
        <w:t>N</w:t>
      </w:r>
      <w:r>
        <w:t>’S</w:t>
      </w:r>
      <w:r>
        <w:rPr>
          <w:spacing w:val="3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R</w:t>
      </w:r>
      <w:r>
        <w:rPr>
          <w:spacing w:val="-3"/>
        </w:rPr>
        <w:t>P</w:t>
      </w:r>
      <w:r>
        <w:t>OR</w:t>
      </w:r>
      <w:r>
        <w:rPr>
          <w:spacing w:val="-6"/>
        </w:rPr>
        <w:t>A</w:t>
      </w:r>
      <w:r>
        <w:t xml:space="preserve">TE &amp; </w:t>
      </w:r>
      <w:r>
        <w:rPr>
          <w:spacing w:val="-1"/>
        </w:rPr>
        <w:t>S</w:t>
      </w:r>
      <w:r>
        <w:t>H</w:t>
      </w:r>
      <w:r>
        <w:rPr>
          <w:spacing w:val="-6"/>
        </w:rPr>
        <w:t>A</w:t>
      </w:r>
      <w:r>
        <w:t>RED</w:t>
      </w:r>
      <w:r>
        <w:rPr>
          <w:spacing w:val="2"/>
        </w:rPr>
        <w:t xml:space="preserve"> </w:t>
      </w:r>
      <w:r>
        <w:rPr>
          <w:spacing w:val="-1"/>
        </w:rPr>
        <w:t>SERV</w:t>
      </w:r>
      <w:r>
        <w:t>I</w:t>
      </w:r>
      <w:r>
        <w:rPr>
          <w:spacing w:val="-1"/>
        </w:rPr>
        <w:t>CE</w:t>
      </w:r>
      <w:r>
        <w:t xml:space="preserve">S </w:t>
      </w:r>
      <w:r>
        <w:rPr>
          <w:spacing w:val="-1"/>
        </w:rPr>
        <w:t>P</w:t>
      </w:r>
      <w:r>
        <w:rPr>
          <w:spacing w:val="4"/>
        </w:rPr>
        <w:t>R</w:t>
      </w:r>
      <w:r>
        <w:rPr>
          <w:spacing w:val="-3"/>
        </w:rPr>
        <w:t>A</w:t>
      </w:r>
      <w:r>
        <w:rPr>
          <w:spacing w:val="-1"/>
        </w:rPr>
        <w:t>C</w:t>
      </w:r>
      <w:r>
        <w:rPr>
          <w:spacing w:val="-3"/>
        </w:rPr>
        <w:t>T</w:t>
      </w:r>
      <w:r>
        <w:t>I</w:t>
      </w:r>
      <w:r>
        <w:rPr>
          <w:spacing w:val="-1"/>
        </w:rPr>
        <w:t>C</w:t>
      </w:r>
      <w:r>
        <w:t>E</w:t>
      </w:r>
    </w:p>
    <w:p w14:paraId="6B00ADC3" w14:textId="77777777" w:rsidR="0041120D" w:rsidRDefault="0041120D" w:rsidP="0041120D">
      <w:r>
        <w:rPr>
          <w:spacing w:val="-1"/>
        </w:rPr>
        <w:t>S</w:t>
      </w:r>
      <w:r>
        <w:t>cot</w:t>
      </w:r>
      <w:r>
        <w:rPr>
          <w:spacing w:val="2"/>
        </w:rPr>
        <w:t>t</w:t>
      </w:r>
      <w:r>
        <w:rPr>
          <w:spacing w:val="-4"/>
        </w:rPr>
        <w:t>M</w:t>
      </w:r>
      <w:r>
        <w:t>a</w:t>
      </w:r>
      <w:r>
        <w:rPr>
          <w:spacing w:val="-1"/>
        </w:rPr>
        <w:t>d</w:t>
      </w:r>
      <w:r>
        <w:t>d</w:t>
      </w:r>
      <w:r>
        <w:rPr>
          <w:spacing w:val="-1"/>
        </w:rPr>
        <w:t>e</w:t>
      </w:r>
      <w:r>
        <w:t>n</w:t>
      </w:r>
      <w:r>
        <w:rPr>
          <w:spacing w:val="1"/>
        </w:rPr>
        <w:t xml:space="preserve"> </w:t>
      </w:r>
      <w:r>
        <w:t>h</w:t>
      </w:r>
      <w:r>
        <w:rPr>
          <w:spacing w:val="-1"/>
        </w:rPr>
        <w:t>a</w:t>
      </w:r>
      <w:r>
        <w:t>s</w:t>
      </w:r>
      <w:r>
        <w:rPr>
          <w:spacing w:val="1"/>
        </w:rPr>
        <w:t xml:space="preserve"> </w:t>
      </w:r>
      <w:r>
        <w:t>b</w:t>
      </w:r>
      <w:r>
        <w:rPr>
          <w:spacing w:val="-1"/>
        </w:rPr>
        <w:t>e</w:t>
      </w:r>
      <w:r>
        <w:t>en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</w:t>
      </w:r>
      <w:r>
        <w:rPr>
          <w:spacing w:val="-1"/>
        </w:rPr>
        <w:t>i</w:t>
      </w:r>
      <w:r>
        <w:t>o</w:t>
      </w:r>
      <w:r>
        <w:rPr>
          <w:spacing w:val="-1"/>
        </w:rPr>
        <w:t>n</w:t>
      </w:r>
      <w:r>
        <w:t>e</w:t>
      </w:r>
      <w:r>
        <w:rPr>
          <w:spacing w:val="-1"/>
        </w:rPr>
        <w:t>e</w:t>
      </w:r>
      <w:r>
        <w:t>r</w:t>
      </w:r>
      <w:r>
        <w:rPr>
          <w:spacing w:val="2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2"/>
        </w:rPr>
        <w:t xml:space="preserve"> </w:t>
      </w:r>
      <w:r>
        <w:t>corp</w:t>
      </w:r>
      <w:r>
        <w:rPr>
          <w:spacing w:val="-3"/>
        </w:rPr>
        <w:t>o</w:t>
      </w:r>
      <w:r>
        <w:rPr>
          <w:spacing w:val="1"/>
        </w:rPr>
        <w:t>r</w:t>
      </w:r>
      <w:r>
        <w:t>ate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>n</w:t>
      </w:r>
      <w:r>
        <w:t>d</w:t>
      </w:r>
      <w:r>
        <w:rPr>
          <w:spacing w:val="-2"/>
        </w:rPr>
        <w:t xml:space="preserve"> </w:t>
      </w:r>
      <w:r>
        <w:t>sh</w:t>
      </w:r>
      <w:r>
        <w:rPr>
          <w:spacing w:val="-1"/>
        </w:rPr>
        <w:t>a</w:t>
      </w:r>
      <w:r>
        <w:rPr>
          <w:spacing w:val="1"/>
        </w:rPr>
        <w:t>r</w:t>
      </w:r>
      <w:r>
        <w:t>ed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>v</w:t>
      </w:r>
      <w:r>
        <w:rPr>
          <w:spacing w:val="-1"/>
        </w:rPr>
        <w:t>i</w:t>
      </w:r>
      <w:r>
        <w:t>ces si</w:t>
      </w:r>
      <w:r>
        <w:rPr>
          <w:spacing w:val="-1"/>
        </w:rPr>
        <w:t>n</w:t>
      </w:r>
      <w:r>
        <w:t>ce</w:t>
      </w:r>
      <w:r>
        <w:rPr>
          <w:spacing w:val="-2"/>
        </w:rPr>
        <w:t xml:space="preserve"> </w:t>
      </w:r>
      <w:r>
        <w:rPr>
          <w:spacing w:val="1"/>
        </w:rPr>
        <w:t>t</w:t>
      </w:r>
      <w:r>
        <w:rPr>
          <w:spacing w:val="-3"/>
        </w:rPr>
        <w:t>h</w:t>
      </w:r>
      <w:r>
        <w:t>e p</w:t>
      </w:r>
      <w:r>
        <w:rPr>
          <w:spacing w:val="1"/>
        </w:rPr>
        <w:t>r</w:t>
      </w:r>
      <w:r>
        <w:t>a</w:t>
      </w:r>
      <w:r>
        <w:rPr>
          <w:spacing w:val="-3"/>
        </w:rPr>
        <w:t>c</w:t>
      </w:r>
      <w:r>
        <w:rPr>
          <w:spacing w:val="1"/>
        </w:rPr>
        <w:t>t</w:t>
      </w:r>
      <w:r>
        <w:rPr>
          <w:spacing w:val="-1"/>
        </w:rPr>
        <w:t>i</w:t>
      </w:r>
      <w:r>
        <w:t>ce b</w:t>
      </w:r>
      <w:r>
        <w:rPr>
          <w:spacing w:val="-2"/>
        </w:rPr>
        <w:t>e</w:t>
      </w:r>
      <w:r>
        <w:rPr>
          <w:spacing w:val="2"/>
        </w:rPr>
        <w:t>g</w:t>
      </w:r>
      <w:r>
        <w:t>an</w:t>
      </w:r>
      <w:r>
        <w:rPr>
          <w:spacing w:val="-2"/>
        </w:rPr>
        <w:t xml:space="preserve"> </w:t>
      </w:r>
      <w:r>
        <w:t>d</w:t>
      </w:r>
      <w:r>
        <w:rPr>
          <w:spacing w:val="-1"/>
        </w:rPr>
        <w:t>e</w:t>
      </w:r>
      <w:r>
        <w:t>ca</w:t>
      </w:r>
      <w:r>
        <w:rPr>
          <w:spacing w:val="-1"/>
        </w:rPr>
        <w:t>d</w:t>
      </w:r>
      <w:r>
        <w:rPr>
          <w:spacing w:val="-3"/>
        </w:rPr>
        <w:t>e</w:t>
      </w:r>
      <w:r>
        <w:t>s a</w:t>
      </w:r>
      <w:r>
        <w:rPr>
          <w:spacing w:val="2"/>
        </w:rPr>
        <w:t>g</w:t>
      </w:r>
      <w:r>
        <w:rPr>
          <w:spacing w:val="-3"/>
        </w:rPr>
        <w:t>o</w:t>
      </w:r>
      <w:r>
        <w:t xml:space="preserve">. </w:t>
      </w:r>
      <w:r>
        <w:rPr>
          <w:spacing w:val="1"/>
        </w:rPr>
        <w:t>O</w:t>
      </w:r>
      <w:r>
        <w:t>ur</w:t>
      </w:r>
      <w:r>
        <w:rPr>
          <w:spacing w:val="-1"/>
        </w:rPr>
        <w:t xml:space="preserve"> C</w:t>
      </w:r>
      <w:r>
        <w:t>orp</w:t>
      </w:r>
      <w:r>
        <w:rPr>
          <w:spacing w:val="-3"/>
        </w:rPr>
        <w:t>o</w:t>
      </w:r>
      <w:r>
        <w:rPr>
          <w:spacing w:val="1"/>
        </w:rPr>
        <w:t>r</w:t>
      </w:r>
      <w:r>
        <w:t>ate</w:t>
      </w:r>
      <w:r>
        <w:rPr>
          <w:spacing w:val="-1"/>
        </w:rPr>
        <w:t xml:space="preserve"> </w:t>
      </w:r>
      <w:r>
        <w:t xml:space="preserve">&amp; </w:t>
      </w:r>
      <w:r>
        <w:rPr>
          <w:spacing w:val="-1"/>
        </w:rPr>
        <w:t>S</w:t>
      </w:r>
      <w:r>
        <w:rPr>
          <w:spacing w:val="-3"/>
        </w:rPr>
        <w:t>h</w:t>
      </w:r>
      <w:r>
        <w:t>ared</w:t>
      </w:r>
      <w:r>
        <w:rPr>
          <w:spacing w:val="1"/>
        </w:rPr>
        <w:t xml:space="preserve"> </w:t>
      </w:r>
      <w:r>
        <w:rPr>
          <w:spacing w:val="-1"/>
        </w:rPr>
        <w:t>S</w:t>
      </w:r>
      <w:r>
        <w:t>er</w:t>
      </w:r>
      <w:r>
        <w:rPr>
          <w:spacing w:val="-2"/>
        </w:rPr>
        <w:t>v</w:t>
      </w:r>
      <w:r>
        <w:rPr>
          <w:spacing w:val="-1"/>
        </w:rPr>
        <w:t>i</w:t>
      </w:r>
      <w:r>
        <w:t xml:space="preserve">ces </w:t>
      </w:r>
      <w:r>
        <w:rPr>
          <w:spacing w:val="-2"/>
        </w:rPr>
        <w:t>p</w:t>
      </w:r>
      <w:r>
        <w:rPr>
          <w:spacing w:val="1"/>
        </w:rPr>
        <w:t>r</w:t>
      </w:r>
      <w:r>
        <w:t>actice</w:t>
      </w:r>
      <w:r>
        <w:rPr>
          <w:spacing w:val="-2"/>
        </w:rPr>
        <w:t xml:space="preserve"> </w:t>
      </w:r>
      <w:r>
        <w:rPr>
          <w:spacing w:val="-3"/>
        </w:rPr>
        <w:t>h</w:t>
      </w:r>
      <w:r>
        <w:t>as c</w:t>
      </w:r>
      <w:r>
        <w:rPr>
          <w:spacing w:val="-2"/>
        </w:rPr>
        <w:t>o</w:t>
      </w:r>
      <w:r>
        <w:rPr>
          <w:spacing w:val="1"/>
        </w:rPr>
        <w:t>m</w:t>
      </w:r>
      <w:r>
        <w:t>p</w:t>
      </w:r>
      <w:r>
        <w:rPr>
          <w:spacing w:val="-1"/>
        </w:rPr>
        <w:t>l</w:t>
      </w:r>
      <w:r>
        <w:t>eted</w:t>
      </w:r>
      <w:r>
        <w:rPr>
          <w:spacing w:val="-1"/>
        </w:rPr>
        <w:t xml:space="preserve"> </w:t>
      </w:r>
      <w:r>
        <w:rPr>
          <w:spacing w:val="1"/>
        </w:rPr>
        <w:t>m</w:t>
      </w:r>
      <w:r>
        <w:t>ore</w:t>
      </w:r>
      <w:r>
        <w:rPr>
          <w:spacing w:val="-1"/>
        </w:rPr>
        <w:t xml:space="preserve"> </w:t>
      </w:r>
      <w:r>
        <w:rPr>
          <w:spacing w:val="1"/>
        </w:rPr>
        <w:t>t</w:t>
      </w:r>
      <w:r>
        <w:rPr>
          <w:spacing w:val="-3"/>
        </w:rPr>
        <w:t>h</w:t>
      </w:r>
      <w:r>
        <w:t>an</w:t>
      </w:r>
      <w:r>
        <w:rPr>
          <w:spacing w:val="-2"/>
        </w:rPr>
        <w:t xml:space="preserve"> </w:t>
      </w:r>
      <w:r>
        <w:t xml:space="preserve">1,100 </w:t>
      </w:r>
      <w:r>
        <w:rPr>
          <w:spacing w:val="-2"/>
        </w:rPr>
        <w:t>p</w:t>
      </w:r>
      <w:r>
        <w:rPr>
          <w:spacing w:val="1"/>
        </w:rPr>
        <w:t>r</w:t>
      </w:r>
      <w:r>
        <w:t>o</w:t>
      </w:r>
      <w:r>
        <w:rPr>
          <w:spacing w:val="1"/>
        </w:rPr>
        <w:t>j</w:t>
      </w:r>
      <w:r>
        <w:t>e</w:t>
      </w:r>
      <w:r>
        <w:rPr>
          <w:spacing w:val="-3"/>
        </w:rPr>
        <w:t>c</w:t>
      </w:r>
      <w:r>
        <w:rPr>
          <w:spacing w:val="1"/>
        </w:rPr>
        <w:t>t</w:t>
      </w:r>
      <w:r>
        <w:t>s</w:t>
      </w:r>
      <w:r>
        <w:rPr>
          <w:spacing w:val="-1"/>
        </w:rPr>
        <w:t xml:space="preserve"> </w:t>
      </w:r>
      <w:r>
        <w:t>s</w:t>
      </w:r>
      <w:r>
        <w:rPr>
          <w:spacing w:val="-1"/>
        </w:rPr>
        <w:t>i</w:t>
      </w:r>
      <w:r>
        <w:t>nce</w:t>
      </w:r>
      <w:r>
        <w:rPr>
          <w:spacing w:val="-2"/>
        </w:rPr>
        <w:t xml:space="preserve"> </w:t>
      </w:r>
      <w:r>
        <w:rPr>
          <w:spacing w:val="1"/>
        </w:rPr>
        <w:t>t</w:t>
      </w:r>
      <w:r>
        <w:t>he e</w:t>
      </w:r>
      <w:r>
        <w:rPr>
          <w:spacing w:val="-1"/>
        </w:rPr>
        <w:t>a</w:t>
      </w:r>
      <w:r>
        <w:rPr>
          <w:spacing w:val="1"/>
        </w:rPr>
        <w:t>r</w:t>
      </w:r>
      <w:r>
        <w:rPr>
          <w:spacing w:val="-1"/>
        </w:rPr>
        <w:t>l</w:t>
      </w:r>
      <w:r>
        <w:t>y 9</w:t>
      </w:r>
      <w:r>
        <w:rPr>
          <w:spacing w:val="-1"/>
        </w:rPr>
        <w:t>0</w:t>
      </w:r>
      <w:r>
        <w:t>s,</w:t>
      </w:r>
      <w:r>
        <w:rPr>
          <w:spacing w:val="2"/>
        </w:rPr>
        <w:t xml:space="preserve"> </w:t>
      </w:r>
      <w:r>
        <w:rPr>
          <w:spacing w:val="-1"/>
        </w:rPr>
        <w:t>i</w:t>
      </w:r>
      <w:r>
        <w:t>nc</w:t>
      </w:r>
      <w:r>
        <w:rPr>
          <w:spacing w:val="-1"/>
        </w:rPr>
        <w:t>l</w:t>
      </w:r>
      <w:r>
        <w:t>u</w:t>
      </w:r>
      <w:r>
        <w:rPr>
          <w:spacing w:val="-1"/>
        </w:rPr>
        <w:t>di</w:t>
      </w:r>
      <w:r>
        <w:t>ng h</w:t>
      </w:r>
      <w:r>
        <w:rPr>
          <w:spacing w:val="-1"/>
        </w:rPr>
        <w:t>u</w:t>
      </w:r>
      <w:r>
        <w:t>n</w:t>
      </w:r>
      <w:r>
        <w:rPr>
          <w:spacing w:val="-3"/>
        </w:rPr>
        <w:t>d</w:t>
      </w:r>
      <w:r>
        <w:rPr>
          <w:spacing w:val="1"/>
        </w:rPr>
        <w:t>r</w:t>
      </w:r>
      <w:r>
        <w:t>e</w:t>
      </w:r>
      <w:r>
        <w:rPr>
          <w:spacing w:val="-1"/>
        </w:rPr>
        <w:t>d</w:t>
      </w:r>
      <w:r>
        <w:t>s</w:t>
      </w:r>
      <w:r>
        <w:rPr>
          <w:spacing w:val="1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2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-2"/>
        </w:rPr>
        <w:t>r</w:t>
      </w:r>
      <w:r>
        <w:rPr>
          <w:spacing w:val="2"/>
        </w:rPr>
        <w:t>g</w:t>
      </w:r>
      <w:r>
        <w:rPr>
          <w:spacing w:val="-3"/>
        </w:rPr>
        <w:t>e</w:t>
      </w:r>
      <w:r>
        <w:t xml:space="preserve">, </w:t>
      </w:r>
      <w:r>
        <w:rPr>
          <w:spacing w:val="1"/>
        </w:rPr>
        <w:t>m</w:t>
      </w:r>
      <w:r>
        <w:t>u</w:t>
      </w:r>
      <w:r>
        <w:rPr>
          <w:spacing w:val="-1"/>
        </w:rPr>
        <w:t>l</w:t>
      </w:r>
      <w:r>
        <w:rPr>
          <w:spacing w:val="1"/>
        </w:rPr>
        <w:t>ti-</w:t>
      </w:r>
      <w:r>
        <w:rPr>
          <w:spacing w:val="-2"/>
        </w:rPr>
        <w:t>y</w:t>
      </w:r>
      <w:r>
        <w:t>e</w:t>
      </w:r>
      <w:r>
        <w:rPr>
          <w:spacing w:val="-1"/>
        </w:rPr>
        <w:t>a</w:t>
      </w:r>
      <w:r>
        <w:t xml:space="preserve">r </w:t>
      </w:r>
      <w:r>
        <w:rPr>
          <w:spacing w:val="-1"/>
        </w:rPr>
        <w:t>i</w:t>
      </w:r>
      <w:r>
        <w:rPr>
          <w:spacing w:val="1"/>
        </w:rPr>
        <w:t>m</w:t>
      </w:r>
      <w:r>
        <w:t>p</w:t>
      </w:r>
      <w:r>
        <w:rPr>
          <w:spacing w:val="-1"/>
        </w:rPr>
        <w:t>l</w:t>
      </w:r>
      <w:r>
        <w:t>emen</w:t>
      </w:r>
      <w:r>
        <w:rPr>
          <w:spacing w:val="-2"/>
        </w:rPr>
        <w:t>t</w:t>
      </w:r>
      <w:r>
        <w:t>ati</w:t>
      </w:r>
      <w:r>
        <w:rPr>
          <w:spacing w:val="-1"/>
        </w:rPr>
        <w:t>o</w:t>
      </w:r>
      <w:r>
        <w:t>ns.</w:t>
      </w:r>
      <w:r>
        <w:rPr>
          <w:spacing w:val="-3"/>
        </w:rPr>
        <w:t xml:space="preserve"> </w:t>
      </w:r>
      <w:r>
        <w:rPr>
          <w:spacing w:val="1"/>
        </w:rPr>
        <w:t>O</w:t>
      </w:r>
      <w:r>
        <w:t>ur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>li</w:t>
      </w:r>
      <w:r>
        <w:t>e</w:t>
      </w:r>
      <w:r>
        <w:rPr>
          <w:spacing w:val="-1"/>
        </w:rPr>
        <w:t>n</w:t>
      </w:r>
      <w:r>
        <w:rPr>
          <w:spacing w:val="1"/>
        </w:rPr>
        <w:t>t</w:t>
      </w:r>
      <w:r w:rsidRPr="00FD4D57">
        <w:t>s</w:t>
      </w:r>
      <w:r>
        <w:rPr>
          <w:spacing w:val="1"/>
        </w:rPr>
        <w:t xml:space="preserve"> </w:t>
      </w:r>
      <w:r>
        <w:t>sp</w:t>
      </w:r>
      <w:r>
        <w:rPr>
          <w:spacing w:val="-1"/>
        </w:rPr>
        <w:t>a</w:t>
      </w:r>
      <w:r>
        <w:t>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v</w:t>
      </w:r>
      <w:r>
        <w:t>ari</w:t>
      </w:r>
      <w:r>
        <w:rPr>
          <w:spacing w:val="-1"/>
        </w:rPr>
        <w:t>e</w:t>
      </w:r>
      <w:r>
        <w:rPr>
          <w:spacing w:val="1"/>
        </w:rPr>
        <w:t>t</w:t>
      </w:r>
      <w:r>
        <w:t>y</w:t>
      </w:r>
      <w:r>
        <w:rPr>
          <w:spacing w:val="-1"/>
        </w:rPr>
        <w:t xml:space="preserve"> </w:t>
      </w:r>
      <w:r>
        <w:rPr>
          <w:spacing w:val="-3"/>
        </w:rPr>
        <w:t>o</w:t>
      </w:r>
      <w:r>
        <w:t xml:space="preserve">f </w:t>
      </w:r>
      <w:r>
        <w:rPr>
          <w:spacing w:val="-1"/>
        </w:rPr>
        <w:t>i</w:t>
      </w:r>
      <w:r>
        <w:t>n</w:t>
      </w:r>
      <w:r>
        <w:rPr>
          <w:spacing w:val="-1"/>
        </w:rPr>
        <w:t>d</w:t>
      </w:r>
      <w:r>
        <w:t>ust</w:t>
      </w:r>
      <w:r>
        <w:rPr>
          <w:spacing w:val="1"/>
        </w:rPr>
        <w:t>r</w:t>
      </w:r>
      <w:r>
        <w:rPr>
          <w:spacing w:val="-1"/>
        </w:rPr>
        <w:t>i</w:t>
      </w:r>
      <w:r>
        <w:t>es</w:t>
      </w:r>
      <w:r>
        <w:rPr>
          <w:spacing w:val="-2"/>
        </w:rPr>
        <w:t xml:space="preserve"> </w:t>
      </w:r>
      <w:r>
        <w:rPr>
          <w:spacing w:val="1"/>
        </w:rPr>
        <w:t>fr</w:t>
      </w:r>
      <w:r>
        <w:rPr>
          <w:spacing w:val="-3"/>
        </w:rPr>
        <w:t>o</w:t>
      </w:r>
      <w:r>
        <w:t>m</w:t>
      </w:r>
      <w:r>
        <w:rPr>
          <w:spacing w:val="2"/>
        </w:rPr>
        <w:t xml:space="preserve"> </w:t>
      </w:r>
      <w:r>
        <w:t>e</w:t>
      </w:r>
      <w:r>
        <w:rPr>
          <w:spacing w:val="-3"/>
        </w:rPr>
        <w:t>n</w:t>
      </w:r>
      <w:r>
        <w:rPr>
          <w:spacing w:val="1"/>
        </w:rPr>
        <w:t>t</w:t>
      </w:r>
      <w:r>
        <w:t>e</w:t>
      </w:r>
      <w:r>
        <w:rPr>
          <w:spacing w:val="-2"/>
        </w:rPr>
        <w:t>r</w:t>
      </w:r>
      <w:r>
        <w:rPr>
          <w:spacing w:val="1"/>
        </w:rPr>
        <w:t>t</w:t>
      </w:r>
      <w:r>
        <w:t>a</w:t>
      </w:r>
      <w:r>
        <w:rPr>
          <w:spacing w:val="-1"/>
        </w:rPr>
        <w:t>i</w:t>
      </w:r>
      <w:r>
        <w:rPr>
          <w:spacing w:val="-3"/>
        </w:rPr>
        <w:t>n</w:t>
      </w:r>
      <w:r>
        <w:rPr>
          <w:spacing w:val="1"/>
        </w:rPr>
        <w:t>m</w:t>
      </w:r>
      <w:r>
        <w:t>e</w:t>
      </w:r>
      <w:r>
        <w:rPr>
          <w:spacing w:val="-1"/>
        </w:rPr>
        <w:t>n</w:t>
      </w:r>
      <w:r>
        <w:t xml:space="preserve">t </w:t>
      </w:r>
      <w:r>
        <w:rPr>
          <w:spacing w:val="1"/>
        </w:rPr>
        <w:t>t</w:t>
      </w:r>
      <w:r>
        <w:t>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>n</w:t>
      </w:r>
      <w:r>
        <w:t>e</w:t>
      </w:r>
      <w:r>
        <w:rPr>
          <w:spacing w:val="-2"/>
        </w:rPr>
        <w:t>r</w:t>
      </w:r>
      <w:r>
        <w:rPr>
          <w:spacing w:val="2"/>
        </w:rPr>
        <w:t>g</w:t>
      </w:r>
      <w:r>
        <w:t>y</w:t>
      </w:r>
      <w:r>
        <w:rPr>
          <w:spacing w:val="-4"/>
        </w:rPr>
        <w:t xml:space="preserve"> </w:t>
      </w:r>
      <w:r>
        <w:rPr>
          <w:spacing w:val="1"/>
        </w:rPr>
        <w:t>t</w:t>
      </w:r>
      <w:r>
        <w:t>o h</w:t>
      </w:r>
      <w:r>
        <w:rPr>
          <w:spacing w:val="-3"/>
        </w:rPr>
        <w:t>i</w:t>
      </w:r>
      <w:r>
        <w:rPr>
          <w:spacing w:val="2"/>
        </w:rPr>
        <w:t>g</w:t>
      </w:r>
      <w:r>
        <w:t>h</w:t>
      </w:r>
      <w:r>
        <w:rPr>
          <w:spacing w:val="-2"/>
        </w:rPr>
        <w:t xml:space="preserve"> </w:t>
      </w:r>
      <w:r>
        <w:rPr>
          <w:spacing w:val="1"/>
        </w:rPr>
        <w:t>t</w:t>
      </w:r>
      <w:r>
        <w:rPr>
          <w:spacing w:val="-3"/>
        </w:rPr>
        <w:t>e</w:t>
      </w:r>
      <w:r>
        <w:t>ch.</w:t>
      </w:r>
      <w:r>
        <w:rPr>
          <w:spacing w:val="2"/>
        </w:rPr>
        <w:t xml:space="preserve"> </w:t>
      </w:r>
      <w:r>
        <w:rPr>
          <w:spacing w:val="-1"/>
        </w:rPr>
        <w:t>E</w:t>
      </w:r>
      <w:r>
        <w:rPr>
          <w:spacing w:val="-2"/>
        </w:rPr>
        <w:t>x</w:t>
      </w:r>
      <w:r>
        <w:t>amp</w:t>
      </w:r>
      <w:r>
        <w:rPr>
          <w:spacing w:val="-1"/>
        </w:rPr>
        <w:t>l</w:t>
      </w:r>
      <w:r>
        <w:t xml:space="preserve">es </w:t>
      </w:r>
      <w:r>
        <w:rPr>
          <w:spacing w:val="-2"/>
        </w:rPr>
        <w:t>o</w:t>
      </w:r>
      <w:r>
        <w:t>f</w:t>
      </w:r>
      <w:r>
        <w:rPr>
          <w:spacing w:val="2"/>
        </w:rPr>
        <w:t xml:space="preserve"> </w:t>
      </w:r>
      <w:r>
        <w:t>o</w:t>
      </w:r>
      <w:r>
        <w:rPr>
          <w:spacing w:val="-3"/>
        </w:rPr>
        <w:t>u</w:t>
      </w:r>
      <w:r>
        <w:t>r</w:t>
      </w:r>
      <w:r>
        <w:rPr>
          <w:spacing w:val="2"/>
        </w:rPr>
        <w:t xml:space="preserve"> </w:t>
      </w:r>
      <w:r>
        <w:rPr>
          <w:spacing w:val="-3"/>
        </w:rPr>
        <w:t>p</w:t>
      </w:r>
      <w:r>
        <w:rPr>
          <w:spacing w:val="1"/>
        </w:rPr>
        <w:t>r</w:t>
      </w:r>
      <w:r>
        <w:rPr>
          <w:spacing w:val="-3"/>
        </w:rPr>
        <w:t>o</w:t>
      </w:r>
      <w:r>
        <w:rPr>
          <w:spacing w:val="-1"/>
        </w:rPr>
        <w:t>j</w:t>
      </w:r>
      <w:r>
        <w:t>ects</w:t>
      </w:r>
      <w:r>
        <w:rPr>
          <w:spacing w:val="2"/>
        </w:rPr>
        <w:t xml:space="preserve"> </w:t>
      </w:r>
      <w:r>
        <w:rPr>
          <w:spacing w:val="-1"/>
        </w:rPr>
        <w:t>i</w:t>
      </w:r>
      <w:r>
        <w:t>nc</w:t>
      </w:r>
      <w:r>
        <w:rPr>
          <w:spacing w:val="-1"/>
        </w:rPr>
        <w:t>l</w:t>
      </w:r>
      <w:r>
        <w:t>u</w:t>
      </w:r>
      <w:r>
        <w:rPr>
          <w:spacing w:val="-1"/>
        </w:rPr>
        <w:t>d</w:t>
      </w:r>
      <w:r>
        <w:t>e b</w:t>
      </w:r>
      <w:r>
        <w:rPr>
          <w:spacing w:val="-2"/>
        </w:rPr>
        <w:t>u</w:t>
      </w:r>
      <w:r>
        <w:t>s</w:t>
      </w:r>
      <w:r>
        <w:rPr>
          <w:spacing w:val="-1"/>
        </w:rPr>
        <w:t>i</w:t>
      </w:r>
      <w:r>
        <w:t>n</w:t>
      </w:r>
      <w:r>
        <w:rPr>
          <w:spacing w:val="-1"/>
        </w:rPr>
        <w:t>e</w:t>
      </w:r>
      <w:r>
        <w:t>ss</w:t>
      </w:r>
      <w:r>
        <w:rPr>
          <w:spacing w:val="1"/>
        </w:rPr>
        <w:t xml:space="preserve"> </w:t>
      </w:r>
      <w:r>
        <w:t>c</w:t>
      </w:r>
      <w:r>
        <w:rPr>
          <w:spacing w:val="-3"/>
        </w:rPr>
        <w:t>a</w:t>
      </w:r>
      <w:r>
        <w:t>se d</w:t>
      </w:r>
      <w:r>
        <w:rPr>
          <w:spacing w:val="-1"/>
        </w:rPr>
        <w:t>e</w:t>
      </w:r>
      <w:r>
        <w:rPr>
          <w:spacing w:val="-2"/>
        </w:rPr>
        <w:t>v</w:t>
      </w:r>
      <w:r>
        <w:t>e</w:t>
      </w:r>
      <w:r>
        <w:rPr>
          <w:spacing w:val="-1"/>
        </w:rPr>
        <w:t>l</w:t>
      </w:r>
      <w:r>
        <w:t>o</w:t>
      </w:r>
      <w:r>
        <w:rPr>
          <w:spacing w:val="-1"/>
        </w:rPr>
        <w:t>p</w:t>
      </w:r>
      <w:r>
        <w:rPr>
          <w:spacing w:val="1"/>
        </w:rPr>
        <w:t>m</w:t>
      </w:r>
      <w:r>
        <w:t>e</w:t>
      </w:r>
      <w:r>
        <w:rPr>
          <w:spacing w:val="-1"/>
        </w:rPr>
        <w:t>n</w:t>
      </w:r>
      <w:r>
        <w:rPr>
          <w:spacing w:val="1"/>
        </w:rPr>
        <w:t>t</w:t>
      </w:r>
      <w:r>
        <w:t>,</w:t>
      </w:r>
      <w:r>
        <w:rPr>
          <w:spacing w:val="2"/>
        </w:rPr>
        <w:t xml:space="preserve"> </w:t>
      </w:r>
      <w:r>
        <w:t>sh</w:t>
      </w:r>
      <w:r>
        <w:rPr>
          <w:spacing w:val="-3"/>
        </w:rPr>
        <w:t>a</w:t>
      </w:r>
      <w:r>
        <w:rPr>
          <w:spacing w:val="1"/>
        </w:rPr>
        <w:t>r</w:t>
      </w:r>
      <w:r>
        <w:t>ed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>rv</w:t>
      </w:r>
      <w:r>
        <w:rPr>
          <w:spacing w:val="-1"/>
        </w:rPr>
        <w:t>i</w:t>
      </w:r>
      <w:r>
        <w:t>ces des</w:t>
      </w:r>
      <w:r>
        <w:rPr>
          <w:spacing w:val="-1"/>
        </w:rPr>
        <w:t>i</w:t>
      </w:r>
      <w:r>
        <w:rPr>
          <w:spacing w:val="2"/>
        </w:rPr>
        <w:t>g</w:t>
      </w:r>
      <w:r>
        <w:t>n,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>n</w:t>
      </w:r>
      <w:r>
        <w:t>d sh</w:t>
      </w:r>
      <w:r>
        <w:rPr>
          <w:spacing w:val="-2"/>
        </w:rPr>
        <w:t>a</w:t>
      </w:r>
      <w:r>
        <w:rPr>
          <w:spacing w:val="1"/>
        </w:rPr>
        <w:t>r</w:t>
      </w:r>
      <w:r>
        <w:t>ed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>v</w:t>
      </w:r>
      <w:r>
        <w:rPr>
          <w:spacing w:val="-1"/>
        </w:rPr>
        <w:t>i</w:t>
      </w:r>
      <w:r>
        <w:t>ces bu</w:t>
      </w:r>
      <w:r>
        <w:rPr>
          <w:spacing w:val="-1"/>
        </w:rPr>
        <w:t>il</w:t>
      </w:r>
      <w:r>
        <w:t>d supp</w:t>
      </w:r>
      <w:r>
        <w:rPr>
          <w:spacing w:val="-1"/>
        </w:rPr>
        <w:t>o</w:t>
      </w:r>
      <w:r>
        <w:rPr>
          <w:spacing w:val="-2"/>
        </w:rPr>
        <w:t>r</w:t>
      </w:r>
      <w:r>
        <w:t>t</w:t>
      </w:r>
      <w:r>
        <w:rPr>
          <w:spacing w:val="2"/>
        </w:rPr>
        <w:t xml:space="preserve"> </w:t>
      </w:r>
      <w:r>
        <w:rPr>
          <w:spacing w:val="-3"/>
        </w:rPr>
        <w:t>a</w:t>
      </w:r>
      <w:r>
        <w:t xml:space="preserve">nd </w:t>
      </w:r>
      <w:r>
        <w:rPr>
          <w:spacing w:val="-1"/>
        </w:rPr>
        <w:t>i</w:t>
      </w:r>
      <w:r>
        <w:rPr>
          <w:spacing w:val="1"/>
        </w:rPr>
        <w:t>m</w:t>
      </w:r>
      <w:r>
        <w:t>p</w:t>
      </w:r>
      <w:r>
        <w:rPr>
          <w:spacing w:val="-1"/>
        </w:rPr>
        <w:t>l</w:t>
      </w:r>
      <w:r>
        <w:t>eme</w:t>
      </w:r>
      <w:r>
        <w:rPr>
          <w:spacing w:val="-3"/>
        </w:rPr>
        <w:t>n</w:t>
      </w:r>
      <w:r>
        <w:rPr>
          <w:spacing w:val="1"/>
        </w:rPr>
        <w:t>t</w:t>
      </w:r>
      <w:r>
        <w:t>ati</w:t>
      </w:r>
      <w:r>
        <w:rPr>
          <w:spacing w:val="-1"/>
        </w:rPr>
        <w:t>o</w:t>
      </w:r>
      <w:r>
        <w:t>n.</w:t>
      </w:r>
    </w:p>
    <w:p w14:paraId="1416F7BF" w14:textId="77777777" w:rsidR="0041120D" w:rsidRDefault="0041120D" w:rsidP="0041120D">
      <w:pPr>
        <w:ind w:right="292"/>
        <w:rPr>
          <w:rFonts w:eastAsia="Arial" w:cs="Arial"/>
        </w:rPr>
      </w:pPr>
    </w:p>
    <w:p w14:paraId="502B0F10" w14:textId="77777777" w:rsidR="0041120D" w:rsidRDefault="0041120D" w:rsidP="0041120D">
      <w:pPr>
        <w:ind w:right="292"/>
        <w:rPr>
          <w:rFonts w:eastAsia="Arial" w:cs="Arial"/>
        </w:rPr>
      </w:pPr>
    </w:p>
    <w:p w14:paraId="1EEDA6E4" w14:textId="77777777" w:rsidR="0041120D" w:rsidRDefault="0041120D" w:rsidP="0041120D">
      <w:pPr>
        <w:pStyle w:val="MajorSide"/>
      </w:pPr>
      <w:r>
        <w:rPr>
          <w:spacing w:val="-6"/>
        </w:rPr>
        <w:t>A</w:t>
      </w:r>
      <w:r>
        <w:t>BOUT T</w:t>
      </w:r>
      <w:r>
        <w:rPr>
          <w:spacing w:val="-2"/>
        </w:rPr>
        <w:t>H</w:t>
      </w:r>
      <w:r>
        <w:t>E</w:t>
      </w:r>
      <w:r>
        <w:rPr>
          <w:spacing w:val="2"/>
        </w:rPr>
        <w:t xml:space="preserve"> </w:t>
      </w:r>
      <w:r>
        <w:rPr>
          <w:spacing w:val="-6"/>
        </w:rPr>
        <w:t>A</w:t>
      </w:r>
      <w:r>
        <w:t>UT</w:t>
      </w:r>
      <w:r>
        <w:rPr>
          <w:spacing w:val="-2"/>
        </w:rPr>
        <w:t>H</w:t>
      </w:r>
      <w:r>
        <w:t>O</w:t>
      </w:r>
      <w:r>
        <w:rPr>
          <w:spacing w:val="-1"/>
        </w:rPr>
        <w:t>R</w:t>
      </w:r>
      <w:r>
        <w:t>S</w:t>
      </w:r>
    </w:p>
    <w:p w14:paraId="1E2836A5" w14:textId="7BC1E014" w:rsidR="0041120D" w:rsidRPr="00B64C0A" w:rsidRDefault="0041120D" w:rsidP="0041120D">
      <w:pPr>
        <w:ind w:right="-20"/>
      </w:pPr>
      <w:r>
        <w:rPr>
          <w:rFonts w:eastAsia="Arial" w:cs="Arial"/>
          <w:spacing w:val="-1"/>
        </w:rPr>
        <w:t>K</w:t>
      </w:r>
      <w:r>
        <w:rPr>
          <w:rFonts w:eastAsia="Arial" w:cs="Arial"/>
        </w:rPr>
        <w:t>aren</w:t>
      </w:r>
      <w:r>
        <w:rPr>
          <w:rFonts w:eastAsia="Arial" w:cs="Arial"/>
          <w:spacing w:val="22"/>
        </w:rPr>
        <w:t xml:space="preserve"> </w:t>
      </w:r>
      <w:r>
        <w:rPr>
          <w:rFonts w:eastAsia="Arial" w:cs="Arial"/>
          <w:spacing w:val="-1"/>
        </w:rPr>
        <w:t>Hil</w:t>
      </w:r>
      <w:r>
        <w:rPr>
          <w:rFonts w:eastAsia="Arial" w:cs="Arial"/>
          <w:spacing w:val="1"/>
        </w:rPr>
        <w:t>t</w:t>
      </w:r>
      <w:r>
        <w:rPr>
          <w:rFonts w:eastAsia="Arial" w:cs="Arial"/>
        </w:rPr>
        <w:t>on</w:t>
      </w:r>
      <w:r>
        <w:rPr>
          <w:rFonts w:eastAsia="Arial" w:cs="Arial"/>
          <w:spacing w:val="23"/>
        </w:rPr>
        <w:t xml:space="preserve"> </w:t>
      </w:r>
      <w:r>
        <w:rPr>
          <w:rFonts w:eastAsia="Arial" w:cs="Arial"/>
          <w:spacing w:val="-2"/>
        </w:rPr>
        <w:t>(</w:t>
      </w:r>
      <w:hyperlink r:id="rId20">
        <w:r>
          <w:rPr>
            <w:rFonts w:eastAsia="Arial" w:cs="Arial"/>
            <w:color w:val="0000FF"/>
            <w:spacing w:val="2"/>
            <w:u w:val="single" w:color="0000FF"/>
          </w:rPr>
          <w:t>k</w:t>
        </w:r>
        <w:r>
          <w:rPr>
            <w:rFonts w:eastAsia="Arial" w:cs="Arial"/>
            <w:color w:val="0000FF"/>
            <w:spacing w:val="-3"/>
            <w:u w:val="single" w:color="0000FF"/>
          </w:rPr>
          <w:t>a</w:t>
        </w:r>
        <w:r>
          <w:rPr>
            <w:rFonts w:eastAsia="Arial" w:cs="Arial"/>
            <w:color w:val="0000FF"/>
            <w:spacing w:val="1"/>
            <w:u w:val="single" w:color="0000FF"/>
          </w:rPr>
          <w:t>r</w:t>
        </w:r>
        <w:r>
          <w:rPr>
            <w:rFonts w:eastAsia="Arial" w:cs="Arial"/>
            <w:color w:val="0000FF"/>
            <w:u w:val="single" w:color="0000FF"/>
          </w:rPr>
          <w:t>e</w:t>
        </w:r>
        <w:r>
          <w:rPr>
            <w:rFonts w:eastAsia="Arial" w:cs="Arial"/>
            <w:color w:val="0000FF"/>
            <w:spacing w:val="-1"/>
            <w:u w:val="single" w:color="0000FF"/>
          </w:rPr>
          <w:t>n</w:t>
        </w:r>
        <w:r>
          <w:rPr>
            <w:rFonts w:eastAsia="Arial" w:cs="Arial"/>
            <w:color w:val="0000FF"/>
            <w:u w:val="single" w:color="0000FF"/>
          </w:rPr>
          <w:t>h</w:t>
        </w:r>
        <w:r>
          <w:rPr>
            <w:rFonts w:eastAsia="Arial" w:cs="Arial"/>
            <w:color w:val="0000FF"/>
            <w:spacing w:val="-1"/>
            <w:u w:val="single" w:color="0000FF"/>
          </w:rPr>
          <w:t>il</w:t>
        </w:r>
        <w:r>
          <w:rPr>
            <w:rFonts w:eastAsia="Arial" w:cs="Arial"/>
            <w:color w:val="0000FF"/>
            <w:spacing w:val="1"/>
            <w:u w:val="single" w:color="0000FF"/>
          </w:rPr>
          <w:t>t</w:t>
        </w:r>
        <w:r>
          <w:rPr>
            <w:rFonts w:eastAsia="Arial" w:cs="Arial"/>
            <w:color w:val="0000FF"/>
            <w:u w:val="single" w:color="0000FF"/>
          </w:rPr>
          <w:t>o</w:t>
        </w:r>
        <w:r>
          <w:rPr>
            <w:rFonts w:eastAsia="Arial" w:cs="Arial"/>
            <w:color w:val="0000FF"/>
            <w:spacing w:val="-1"/>
            <w:u w:val="single" w:color="0000FF"/>
          </w:rPr>
          <w:t>n@</w:t>
        </w:r>
        <w:r>
          <w:rPr>
            <w:rFonts w:eastAsia="Arial" w:cs="Arial"/>
            <w:color w:val="0000FF"/>
            <w:u w:val="single" w:color="0000FF"/>
          </w:rPr>
          <w:t>scot</w:t>
        </w:r>
        <w:r>
          <w:rPr>
            <w:rFonts w:eastAsia="Arial" w:cs="Arial"/>
            <w:color w:val="0000FF"/>
            <w:spacing w:val="-1"/>
            <w:u w:val="single" w:color="0000FF"/>
          </w:rPr>
          <w:t>t</w:t>
        </w:r>
        <w:r>
          <w:rPr>
            <w:rFonts w:eastAsia="Arial" w:cs="Arial"/>
            <w:color w:val="0000FF"/>
            <w:spacing w:val="1"/>
            <w:u w:val="single" w:color="0000FF"/>
          </w:rPr>
          <w:t>m</w:t>
        </w:r>
        <w:r>
          <w:rPr>
            <w:rFonts w:eastAsia="Arial" w:cs="Arial"/>
            <w:color w:val="0000FF"/>
            <w:u w:val="single" w:color="0000FF"/>
          </w:rPr>
          <w:t>a</w:t>
        </w:r>
        <w:r>
          <w:rPr>
            <w:rFonts w:eastAsia="Arial" w:cs="Arial"/>
            <w:color w:val="0000FF"/>
            <w:spacing w:val="-1"/>
            <w:u w:val="single" w:color="0000FF"/>
          </w:rPr>
          <w:t>d</w:t>
        </w:r>
        <w:r>
          <w:rPr>
            <w:rFonts w:eastAsia="Arial" w:cs="Arial"/>
            <w:color w:val="0000FF"/>
            <w:u w:val="single" w:color="0000FF"/>
          </w:rPr>
          <w:t>d</w:t>
        </w:r>
        <w:r>
          <w:rPr>
            <w:rFonts w:eastAsia="Arial" w:cs="Arial"/>
            <w:color w:val="0000FF"/>
            <w:spacing w:val="-1"/>
            <w:u w:val="single" w:color="0000FF"/>
          </w:rPr>
          <w:t>e</w:t>
        </w:r>
        <w:r>
          <w:rPr>
            <w:rFonts w:eastAsia="Arial" w:cs="Arial"/>
            <w:color w:val="0000FF"/>
            <w:spacing w:val="-3"/>
            <w:u w:val="single" w:color="0000FF"/>
          </w:rPr>
          <w:t>n</w:t>
        </w:r>
        <w:r>
          <w:rPr>
            <w:rFonts w:eastAsia="Arial" w:cs="Arial"/>
            <w:color w:val="0000FF"/>
            <w:spacing w:val="1"/>
            <w:u w:val="single" w:color="0000FF"/>
          </w:rPr>
          <w:t>.</w:t>
        </w:r>
        <w:r>
          <w:rPr>
            <w:rFonts w:eastAsia="Arial" w:cs="Arial"/>
            <w:color w:val="0000FF"/>
            <w:u w:val="single" w:color="0000FF"/>
          </w:rPr>
          <w:t>co</w:t>
        </w:r>
        <w:r>
          <w:rPr>
            <w:rFonts w:eastAsia="Arial" w:cs="Arial"/>
            <w:color w:val="0000FF"/>
            <w:spacing w:val="-1"/>
            <w:u w:val="single" w:color="0000FF"/>
          </w:rPr>
          <w:t>m</w:t>
        </w:r>
      </w:hyperlink>
      <w:r>
        <w:rPr>
          <w:rFonts w:eastAsia="Arial" w:cs="Arial"/>
          <w:color w:val="000000"/>
        </w:rPr>
        <w:t>),</w:t>
      </w:r>
      <w:r>
        <w:rPr>
          <w:rFonts w:eastAsia="Arial" w:cs="Arial"/>
          <w:color w:val="000000"/>
          <w:spacing w:val="23"/>
        </w:rPr>
        <w:t xml:space="preserve"> </w:t>
      </w:r>
      <w:r>
        <w:rPr>
          <w:rFonts w:eastAsia="Arial" w:cs="Arial"/>
          <w:color w:val="000000"/>
        </w:rPr>
        <w:t>p</w:t>
      </w:r>
      <w:r>
        <w:rPr>
          <w:rFonts w:eastAsia="Arial" w:cs="Arial"/>
          <w:color w:val="000000"/>
          <w:spacing w:val="-1"/>
        </w:rPr>
        <w:t>a</w:t>
      </w:r>
      <w:r>
        <w:rPr>
          <w:rFonts w:eastAsia="Arial" w:cs="Arial"/>
          <w:color w:val="000000"/>
          <w:spacing w:val="-2"/>
        </w:rPr>
        <w:t>r</w:t>
      </w:r>
      <w:r>
        <w:rPr>
          <w:rFonts w:eastAsia="Arial" w:cs="Arial"/>
          <w:color w:val="000000"/>
          <w:spacing w:val="1"/>
        </w:rPr>
        <w:t>t</w:t>
      </w:r>
      <w:r>
        <w:rPr>
          <w:rFonts w:eastAsia="Arial" w:cs="Arial"/>
          <w:color w:val="000000"/>
        </w:rPr>
        <w:t>n</w:t>
      </w:r>
      <w:r>
        <w:rPr>
          <w:rFonts w:eastAsia="Arial" w:cs="Arial"/>
          <w:color w:val="000000"/>
          <w:spacing w:val="-1"/>
        </w:rPr>
        <w:t>e</w:t>
      </w:r>
      <w:r>
        <w:rPr>
          <w:rFonts w:eastAsia="Arial" w:cs="Arial"/>
          <w:color w:val="000000"/>
        </w:rPr>
        <w:t>r</w:t>
      </w:r>
      <w:r w:rsidR="007961D1">
        <w:rPr>
          <w:rFonts w:eastAsia="Arial" w:cs="Arial"/>
          <w:color w:val="000000"/>
        </w:rPr>
        <w:t xml:space="preserve"> </w:t>
      </w:r>
      <w:proofErr w:type="gramStart"/>
      <w:r w:rsidR="007961D1">
        <w:rPr>
          <w:rFonts w:eastAsia="Arial" w:cs="Arial"/>
          <w:color w:val="000000"/>
        </w:rPr>
        <w:t>is</w:t>
      </w:r>
      <w:r>
        <w:rPr>
          <w:rFonts w:eastAsia="Arial" w:cs="Arial"/>
          <w:color w:val="000000"/>
        </w:rPr>
        <w:t xml:space="preserve"> located in</w:t>
      </w:r>
      <w:proofErr w:type="gramEnd"/>
      <w:r>
        <w:rPr>
          <w:rFonts w:eastAsia="Arial" w:cs="Arial"/>
          <w:color w:val="000000"/>
        </w:rPr>
        <w:t xml:space="preserve"> </w:t>
      </w:r>
      <w:proofErr w:type="spellStart"/>
      <w:r>
        <w:rPr>
          <w:rFonts w:eastAsia="Arial" w:cs="Arial"/>
          <w:color w:val="000000"/>
        </w:rPr>
        <w:t>ScottMadden’s</w:t>
      </w:r>
      <w:proofErr w:type="spellEnd"/>
      <w:r>
        <w:rPr>
          <w:rFonts w:eastAsia="Arial" w:cs="Arial"/>
          <w:color w:val="000000"/>
        </w:rPr>
        <w:t xml:space="preserve"> Raleigh office.</w:t>
      </w:r>
    </w:p>
    <w:p w14:paraId="4642E23F" w14:textId="77777777" w:rsidR="00CA6BE4" w:rsidRPr="00D721A7" w:rsidRDefault="00CA6BE4" w:rsidP="00CC7026"/>
    <w:p w14:paraId="54385BE4" w14:textId="77777777" w:rsidR="00CA6BE4" w:rsidRDefault="00CA6BE4" w:rsidP="00CA6BE4">
      <w:pPr>
        <w:jc w:val="left"/>
      </w:pPr>
    </w:p>
    <w:sectPr w:rsidR="00CA6BE4" w:rsidSect="003D323F">
      <w:headerReference w:type="default" r:id="rId21"/>
      <w:footerReference w:type="default" r:id="rId22"/>
      <w:type w:val="continuous"/>
      <w:pgSz w:w="12240" w:h="15840" w:code="1"/>
      <w:pgMar w:top="1440" w:right="1080" w:bottom="1656" w:left="108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17BF4" w14:textId="77777777" w:rsidR="00256F50" w:rsidRDefault="00256F50" w:rsidP="00272D8F">
      <w:r>
        <w:separator/>
      </w:r>
    </w:p>
  </w:endnote>
  <w:endnote w:type="continuationSeparator" w:id="0">
    <w:p w14:paraId="55CE3336" w14:textId="77777777" w:rsidR="00256F50" w:rsidRDefault="00256F50" w:rsidP="00272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3C5B3" w14:textId="77777777" w:rsidR="009E7C7C" w:rsidRPr="000728A7" w:rsidRDefault="000728A7" w:rsidP="000728A7">
    <w:pPr>
      <w:pStyle w:val="Footer"/>
      <w:jc w:val="left"/>
      <w:rPr>
        <w:color w:val="5F6062" w:themeColor="accent1"/>
      </w:rPr>
    </w:pPr>
    <w:r w:rsidRPr="000728A7">
      <w:rPr>
        <w:noProof/>
        <w:color w:val="5F6062" w:themeColor="accent1"/>
      </w:rPr>
      <mc:AlternateContent>
        <mc:Choice Requires="wps">
          <w:drawing>
            <wp:anchor distT="45720" distB="45720" distL="114300" distR="114300" simplePos="0" relativeHeight="251670528" behindDoc="1" locked="0" layoutInCell="1" allowOverlap="1" wp14:anchorId="21687BBA" wp14:editId="405F5A49">
              <wp:simplePos x="0" y="0"/>
              <wp:positionH relativeFrom="column">
                <wp:posOffset>-90805</wp:posOffset>
              </wp:positionH>
              <wp:positionV relativeFrom="page">
                <wp:posOffset>9652635</wp:posOffset>
              </wp:positionV>
              <wp:extent cx="2560320" cy="140970"/>
              <wp:effectExtent l="0" t="0" r="0" b="11430"/>
              <wp:wrapTight wrapText="bothSides">
                <wp:wrapPolygon edited="0">
                  <wp:start x="482" y="0"/>
                  <wp:lineTo x="482" y="20432"/>
                  <wp:lineTo x="21054" y="20432"/>
                  <wp:lineTo x="21054" y="0"/>
                  <wp:lineTo x="482" y="0"/>
                </wp:wrapPolygon>
              </wp:wrapTight>
              <wp:docPr id="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0320" cy="1409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57709B" w14:textId="77777777" w:rsidR="000728A7" w:rsidRPr="000728A7" w:rsidRDefault="000728A7" w:rsidP="000728A7">
                          <w:pPr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</w:pPr>
                          <w:r w:rsidRPr="000728A7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Copyright </w:t>
                          </w:r>
                          <w:r w:rsidRPr="000728A7">
                            <w:rPr>
                              <w:rFonts w:cs="Arial"/>
                              <w:color w:val="5F6062" w:themeColor="accent1"/>
                              <w:sz w:val="14"/>
                              <w:szCs w:val="14"/>
                            </w:rPr>
                            <w:t>©</w:t>
                          </w:r>
                          <w:r w:rsidR="005A1CDE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 20</w:t>
                          </w:r>
                          <w:r w:rsidR="00902801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>2</w:t>
                          </w:r>
                          <w:r w:rsidR="00AE0E10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>3</w:t>
                          </w:r>
                          <w:r w:rsidRPr="000728A7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 by ScottMadden, Inc. All rights reserved.</w:t>
                          </w:r>
                        </w:p>
                      </w:txbxContent>
                    </wps:txbx>
                    <wps:bodyPr rot="0" vert="horz" wrap="square" lIns="91440" tIns="0" rIns="9144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687BB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7.15pt;margin-top:760.05pt;width:201.6pt;height:11.1pt;z-index:-25164595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jZ9wEAAMwDAAAOAAAAZHJzL2Uyb0RvYy54bWysU9uO2yAQfa/Uf0C8N7402W6sOKvtbreq&#10;tL1I234AxjhGBYYCiZ1+/Q7YyUbtW1U/oIExZ+acOWxuRq3IQTgvwdS0WOSUCMOhlWZX0x/fH95c&#10;U+IDMy1TYERNj8LTm+3rV5vBVqKEHlQrHEEQ46vB1rQPwVZZ5nkvNPMLsMJgsgOnWcCt22WtYwOi&#10;a5WVeX6VDeBa64AL7/H0fkrSbcLvOsHD167zIhBVU+wtpNWltYlrtt2waueY7SWf22D/0IVm0mDR&#10;M9Q9C4zsnfwLSkvuwEMXFhx0Bl0nuUgckE2R/8HmqWdWJC4ojrdnmfz/g+VfDk/2myNhfA8jDjCR&#10;8PYR+E9PDNz1zOzErXMw9IK1WLiIkmWD9dV8NUrtKx9BmuEztDhktg+QgMbO6agK8iSIjgM4nkUX&#10;YyAcD8vVVf62xBTHXLHM1+/SVDJWnW5b58NHAZrEoKYOh5rQ2eHRh9gNq06/xGIGHqRSabDKkKGm&#10;61W5ShcuMloG9J2SuqbXefwmJ0SSH0ybLgcm1RRjAWVm1pHoRDmMzUhkO0sSRWigPaIMDiab4bPA&#10;oAf3m5IBLVZT/2vPnKBEfTIo5bpYLqMn0wYDd3nanE6Z4QhR00DJFN6F5N+J6i1K3cmkwksHc6to&#10;mSTObO/oyct9+uvlEW6fAQAA//8DAFBLAwQUAAYACAAAACEAFMQP4eQAAAANAQAADwAAAGRycy9k&#10;b3ducmV2LnhtbEyPwW7CMAyG75P2DpEn7TJBkpax0jVFE9MuSBwGSBM302RttcapmgDl7RdO29H+&#10;P/3+XCxH27GzGXzrSIGcCmCGKqdbqhXsdx+TDJgPSBo7R0bB1XhYlvd3BebaXejTnLehZrGEfI4K&#10;mhD6nHNfNcain7reUMy+3WAxxHGouR7wEsttxxMh5txiS/FCg71ZNab62Z6sgveD9Nenfb0W+kWu&#10;v1YbHHabuVKPD+PbK7BgxvAHw00/qkMZnY7uRNqzTsFEztKIxuA5ERJYRNIsWwA73lazJAVeFvz/&#10;F+UvAAAA//8DAFBLAQItABQABgAIAAAAIQC2gziS/gAAAOEBAAATAAAAAAAAAAAAAAAAAAAAAABb&#10;Q29udGVudF9UeXBlc10ueG1sUEsBAi0AFAAGAAgAAAAhADj9If/WAAAAlAEAAAsAAAAAAAAAAAAA&#10;AAAALwEAAF9yZWxzLy5yZWxzUEsBAi0AFAAGAAgAAAAhAB1eaNn3AQAAzAMAAA4AAAAAAAAAAAAA&#10;AAAALgIAAGRycy9lMm9Eb2MueG1sUEsBAi0AFAAGAAgAAAAhABTED+HkAAAADQEAAA8AAAAAAAAA&#10;AAAAAAAAUQQAAGRycy9kb3ducmV2LnhtbFBLBQYAAAAABAAEAPMAAABiBQAAAAA=&#10;" filled="f" stroked="f">
              <v:textbox inset=",0,,0">
                <w:txbxContent>
                  <w:p w14:paraId="6F57709B" w14:textId="77777777" w:rsidR="000728A7" w:rsidRPr="000728A7" w:rsidRDefault="000728A7" w:rsidP="000728A7">
                    <w:pPr>
                      <w:rPr>
                        <w:color w:val="5F6062" w:themeColor="accent1"/>
                        <w:sz w:val="14"/>
                        <w:szCs w:val="14"/>
                      </w:rPr>
                    </w:pPr>
                    <w:r w:rsidRPr="000728A7">
                      <w:rPr>
                        <w:color w:val="5F6062" w:themeColor="accent1"/>
                        <w:sz w:val="14"/>
                        <w:szCs w:val="14"/>
                      </w:rPr>
                      <w:t xml:space="preserve">Copyright </w:t>
                    </w:r>
                    <w:r w:rsidRPr="000728A7">
                      <w:rPr>
                        <w:rFonts w:cs="Arial"/>
                        <w:color w:val="5F6062" w:themeColor="accent1"/>
                        <w:sz w:val="14"/>
                        <w:szCs w:val="14"/>
                      </w:rPr>
                      <w:t>©</w:t>
                    </w:r>
                    <w:r w:rsidR="005A1CDE">
                      <w:rPr>
                        <w:color w:val="5F6062" w:themeColor="accent1"/>
                        <w:sz w:val="14"/>
                        <w:szCs w:val="14"/>
                      </w:rPr>
                      <w:t xml:space="preserve"> 20</w:t>
                    </w:r>
                    <w:r w:rsidR="00902801">
                      <w:rPr>
                        <w:color w:val="5F6062" w:themeColor="accent1"/>
                        <w:sz w:val="14"/>
                        <w:szCs w:val="14"/>
                      </w:rPr>
                      <w:t>2</w:t>
                    </w:r>
                    <w:r w:rsidR="00AE0E10">
                      <w:rPr>
                        <w:color w:val="5F6062" w:themeColor="accent1"/>
                        <w:sz w:val="14"/>
                        <w:szCs w:val="14"/>
                      </w:rPr>
                      <w:t>3</w:t>
                    </w:r>
                    <w:r w:rsidRPr="000728A7">
                      <w:rPr>
                        <w:color w:val="5F6062" w:themeColor="accent1"/>
                        <w:sz w:val="14"/>
                        <w:szCs w:val="14"/>
                      </w:rPr>
                      <w:t xml:space="preserve"> by ScottMadden, Inc. All rights reserved.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Pr="000728A7">
      <w:rPr>
        <w:color w:val="5F6062" w:themeColor="accent1"/>
      </w:rPr>
      <w:fldChar w:fldCharType="begin"/>
    </w:r>
    <w:r w:rsidRPr="000728A7">
      <w:rPr>
        <w:color w:val="5F6062" w:themeColor="accent1"/>
      </w:rPr>
      <w:instrText xml:space="preserve"> PAGE   \* MERGEFORMAT </w:instrText>
    </w:r>
    <w:r w:rsidRPr="000728A7">
      <w:rPr>
        <w:color w:val="5F6062" w:themeColor="accent1"/>
      </w:rPr>
      <w:fldChar w:fldCharType="separate"/>
    </w:r>
    <w:r w:rsidR="00DA4C53">
      <w:rPr>
        <w:noProof/>
        <w:color w:val="5F6062" w:themeColor="accent1"/>
      </w:rPr>
      <w:t>1</w:t>
    </w:r>
    <w:r w:rsidRPr="000728A7">
      <w:rPr>
        <w:color w:val="5F6062" w:themeColor="accent1"/>
      </w:rPr>
      <w:fldChar w:fldCharType="end"/>
    </w:r>
    <w:r w:rsidRPr="000728A7">
      <w:rPr>
        <w:noProof/>
        <w:color w:val="5F6062" w:themeColor="accent1"/>
      </w:rPr>
      <w:drawing>
        <wp:anchor distT="0" distB="0" distL="114300" distR="114300" simplePos="0" relativeHeight="251669504" behindDoc="1" locked="1" layoutInCell="1" allowOverlap="1" wp14:anchorId="25177E32" wp14:editId="115113E4">
          <wp:simplePos x="0" y="0"/>
          <wp:positionH relativeFrom="column">
            <wp:posOffset>2614930</wp:posOffset>
          </wp:positionH>
          <wp:positionV relativeFrom="paragraph">
            <wp:posOffset>-344170</wp:posOffset>
          </wp:positionV>
          <wp:extent cx="4006215" cy="638175"/>
          <wp:effectExtent l="0" t="0" r="0" b="9525"/>
          <wp:wrapNone/>
          <wp:docPr id="3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users\JBrady\Desktop\MADDEN Template\SM_WhitePaper-bottom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00621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E1E80" w14:textId="77777777" w:rsidR="004F7FD4" w:rsidRPr="004F7FD4" w:rsidRDefault="004F7FD4" w:rsidP="004F7FD4">
    <w:pPr>
      <w:pStyle w:val="Footer"/>
      <w:jc w:val="left"/>
      <w:rPr>
        <w:color w:val="5F6062" w:themeColor="accent1"/>
      </w:rPr>
    </w:pPr>
    <w:r w:rsidRPr="000728A7">
      <w:rPr>
        <w:noProof/>
        <w:color w:val="5F6062" w:themeColor="accent1"/>
      </w:rPr>
      <mc:AlternateContent>
        <mc:Choice Requires="wps">
          <w:drawing>
            <wp:anchor distT="45720" distB="45720" distL="114300" distR="114300" simplePos="0" relativeHeight="251673600" behindDoc="1" locked="0" layoutInCell="1" allowOverlap="1" wp14:anchorId="6E74CF7E" wp14:editId="1249016C">
              <wp:simplePos x="0" y="0"/>
              <wp:positionH relativeFrom="column">
                <wp:posOffset>-90805</wp:posOffset>
              </wp:positionH>
              <wp:positionV relativeFrom="page">
                <wp:posOffset>9652635</wp:posOffset>
              </wp:positionV>
              <wp:extent cx="2560320" cy="140970"/>
              <wp:effectExtent l="0" t="0" r="0" b="11430"/>
              <wp:wrapTight wrapText="bothSides">
                <wp:wrapPolygon edited="0">
                  <wp:start x="482" y="0"/>
                  <wp:lineTo x="482" y="20432"/>
                  <wp:lineTo x="21054" y="20432"/>
                  <wp:lineTo x="21054" y="0"/>
                  <wp:lineTo x="482" y="0"/>
                </wp:wrapPolygon>
              </wp:wrapTight>
              <wp:docPr id="3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0320" cy="1409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963F71" w14:textId="77777777" w:rsidR="004F7FD4" w:rsidRPr="000728A7" w:rsidRDefault="004F7FD4" w:rsidP="004F7FD4">
                          <w:pPr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</w:pPr>
                          <w:r w:rsidRPr="000728A7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Copyright </w:t>
                          </w:r>
                          <w:r w:rsidRPr="000728A7">
                            <w:rPr>
                              <w:rFonts w:cs="Arial"/>
                              <w:color w:val="5F6062" w:themeColor="accent1"/>
                              <w:sz w:val="14"/>
                              <w:szCs w:val="14"/>
                            </w:rPr>
                            <w:t>©</w:t>
                          </w:r>
                          <w:r w:rsidRPr="000728A7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 20</w:t>
                          </w:r>
                          <w:r w:rsidR="00902801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>2</w:t>
                          </w:r>
                          <w:r w:rsidR="00AE0E10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>3</w:t>
                          </w:r>
                          <w:r w:rsidRPr="000728A7">
                            <w:rPr>
                              <w:color w:val="5F6062" w:themeColor="accent1"/>
                              <w:sz w:val="14"/>
                              <w:szCs w:val="14"/>
                            </w:rPr>
                            <w:t xml:space="preserve"> by ScottMadden, Inc. All rights reserved.</w:t>
                          </w:r>
                        </w:p>
                      </w:txbxContent>
                    </wps:txbx>
                    <wps:bodyPr rot="0" vert="horz" wrap="square" lIns="91440" tIns="0" rIns="9144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74CF7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.15pt;margin-top:760.05pt;width:201.6pt;height:11.1pt;z-index:-2516428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vBy+QEAAMwDAAAOAAAAZHJzL2Uyb0RvYy54bWysU8tu2zAQvBfoPxC815JdO40Fy0GaNEWB&#10;9AGk/YA1RVlESS5L0pbcr8+Ssh2jvRXVgVhytcOd2eHqZjCa7aUPCm3Np5OSM2kFNspua/7j+8Ob&#10;a85CBNuARitrfpCB36xfv1r1rpIz7FA30jMCsaHqXc27GF1VFEF00kCYoJOWki16A5G2fls0HnpC&#10;N7qYleVV0aNvnEchQ6DT+zHJ1xm/baWIX9s2yMh0zam3mFef101ai/UKqq0H1ylxbAP+oQsDytKl&#10;Z6h7iMB2Xv0FZZTwGLCNE4GmwLZVQmYOxGZa/sHmqQMnMxcSJ7izTOH/wYov+yf3zbM4vMeBBphJ&#10;BPeI4mdgFu86sFt56z32nYSGLp4myYrehepYmqQOVUggm/4zNjRk2EXMQEPrTVKFeDJCpwEczqLL&#10;ITJBh7PFVfl2RilBuem8XL7LUymgOlU7H+JHiYaloOaehprRYf8YYuoGqtMv6TKLD0rrPFhtWV/z&#10;5WK2yAUXGaMi+U4rU/PrMn2jExLJD7bJxRGUHmO6QNsj60R0pByHzcBUQwxSbRJhg82BZPA42oye&#10;BQUd+t+c9WSxmodfO/CSM/3JkpTL6XyePJk3FPjL083pFKwgiJpHzsbwLmb/jlRvSepWZRVeOji2&#10;SpbJ4hztnTx5uc9/vTzC9TMAAAD//wMAUEsDBBQABgAIAAAAIQAUxA/h5AAAAA0BAAAPAAAAZHJz&#10;L2Rvd25yZXYueG1sTI/BbsIwDIbvk/YOkSftMkGSlrHSNUUT0y5IHAZIEzfTZG21xqmaAOXtF07b&#10;0f4//f5cLEfbsbMZfOtIgZwKYIYqp1uqFex3H5MMmA9IGjtHRsHVeFiW93cF5tpd6NOct6FmsYR8&#10;jgqaEPqcc181xqKfut5QzL7dYDHEcai5HvASy23HEyHm3GJL8UKDvVk1pvrZnqyC94P016d9vRb6&#10;Ra6/Vhscdpu5Uo8P49srsGDG8AfDTT+qQxmdju5E2rNOwUTO0ojG4DkRElhE0ixbADveVrMkBV4W&#10;/P8X5S8AAAD//wMAUEsBAi0AFAAGAAgAAAAhALaDOJL+AAAA4QEAABMAAAAAAAAAAAAAAAAAAAAA&#10;AFtDb250ZW50X1R5cGVzXS54bWxQSwECLQAUAAYACAAAACEAOP0h/9YAAACUAQAACwAAAAAAAAAA&#10;AAAAAAAvAQAAX3JlbHMvLnJlbHNQSwECLQAUAAYACAAAACEAcRrwcvkBAADMAwAADgAAAAAAAAAA&#10;AAAAAAAuAgAAZHJzL2Uyb0RvYy54bWxQSwECLQAUAAYACAAAACEAFMQP4eQAAAANAQAADwAAAAAA&#10;AAAAAAAAAABTBAAAZHJzL2Rvd25yZXYueG1sUEsFBgAAAAAEAAQA8wAAAGQFAAAAAA==&#10;" filled="f" stroked="f">
              <v:textbox inset=",0,,0">
                <w:txbxContent>
                  <w:p w14:paraId="5D963F71" w14:textId="77777777" w:rsidR="004F7FD4" w:rsidRPr="000728A7" w:rsidRDefault="004F7FD4" w:rsidP="004F7FD4">
                    <w:pPr>
                      <w:rPr>
                        <w:color w:val="5F6062" w:themeColor="accent1"/>
                        <w:sz w:val="14"/>
                        <w:szCs w:val="14"/>
                      </w:rPr>
                    </w:pPr>
                    <w:r w:rsidRPr="000728A7">
                      <w:rPr>
                        <w:color w:val="5F6062" w:themeColor="accent1"/>
                        <w:sz w:val="14"/>
                        <w:szCs w:val="14"/>
                      </w:rPr>
                      <w:t xml:space="preserve">Copyright </w:t>
                    </w:r>
                    <w:r w:rsidRPr="000728A7">
                      <w:rPr>
                        <w:rFonts w:cs="Arial"/>
                        <w:color w:val="5F6062" w:themeColor="accent1"/>
                        <w:sz w:val="14"/>
                        <w:szCs w:val="14"/>
                      </w:rPr>
                      <w:t>©</w:t>
                    </w:r>
                    <w:r w:rsidRPr="000728A7">
                      <w:rPr>
                        <w:color w:val="5F6062" w:themeColor="accent1"/>
                        <w:sz w:val="14"/>
                        <w:szCs w:val="14"/>
                      </w:rPr>
                      <w:t xml:space="preserve"> 20</w:t>
                    </w:r>
                    <w:r w:rsidR="00902801">
                      <w:rPr>
                        <w:color w:val="5F6062" w:themeColor="accent1"/>
                        <w:sz w:val="14"/>
                        <w:szCs w:val="14"/>
                      </w:rPr>
                      <w:t>2</w:t>
                    </w:r>
                    <w:r w:rsidR="00AE0E10">
                      <w:rPr>
                        <w:color w:val="5F6062" w:themeColor="accent1"/>
                        <w:sz w:val="14"/>
                        <w:szCs w:val="14"/>
                      </w:rPr>
                      <w:t>3</w:t>
                    </w:r>
                    <w:r w:rsidRPr="000728A7">
                      <w:rPr>
                        <w:color w:val="5F6062" w:themeColor="accent1"/>
                        <w:sz w:val="14"/>
                        <w:szCs w:val="14"/>
                      </w:rPr>
                      <w:t xml:space="preserve"> by ScottMadden, Inc. All rights reserved.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Pr="000728A7">
      <w:rPr>
        <w:color w:val="5F6062" w:themeColor="accent1"/>
      </w:rPr>
      <w:fldChar w:fldCharType="begin"/>
    </w:r>
    <w:r w:rsidRPr="000728A7">
      <w:rPr>
        <w:color w:val="5F6062" w:themeColor="accent1"/>
      </w:rPr>
      <w:instrText xml:space="preserve"> PAGE   \* MERGEFORMAT </w:instrText>
    </w:r>
    <w:r w:rsidRPr="000728A7">
      <w:rPr>
        <w:color w:val="5F6062" w:themeColor="accent1"/>
      </w:rPr>
      <w:fldChar w:fldCharType="separate"/>
    </w:r>
    <w:r w:rsidR="00DA4C53">
      <w:rPr>
        <w:noProof/>
        <w:color w:val="5F6062" w:themeColor="accent1"/>
      </w:rPr>
      <w:t>2</w:t>
    </w:r>
    <w:r w:rsidRPr="000728A7">
      <w:rPr>
        <w:color w:val="5F6062" w:themeColor="accent1"/>
      </w:rPr>
      <w:fldChar w:fldCharType="end"/>
    </w:r>
    <w:r w:rsidRPr="000728A7">
      <w:rPr>
        <w:noProof/>
        <w:color w:val="5F6062" w:themeColor="accent1"/>
      </w:rPr>
      <w:drawing>
        <wp:anchor distT="0" distB="0" distL="114300" distR="114300" simplePos="0" relativeHeight="251672576" behindDoc="1" locked="1" layoutInCell="1" allowOverlap="1" wp14:anchorId="15C84E66" wp14:editId="40746171">
          <wp:simplePos x="0" y="0"/>
          <wp:positionH relativeFrom="column">
            <wp:posOffset>2614930</wp:posOffset>
          </wp:positionH>
          <wp:positionV relativeFrom="paragraph">
            <wp:posOffset>-344170</wp:posOffset>
          </wp:positionV>
          <wp:extent cx="4006215" cy="638175"/>
          <wp:effectExtent l="0" t="0" r="0" b="9525"/>
          <wp:wrapNone/>
          <wp:docPr id="3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users\JBrady\Desktop\MADDEN Template\SM_WhitePaper-bottom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00621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DA325" w14:textId="77777777" w:rsidR="00256F50" w:rsidRDefault="00256F50" w:rsidP="00272D8F">
      <w:r>
        <w:separator/>
      </w:r>
    </w:p>
  </w:footnote>
  <w:footnote w:type="continuationSeparator" w:id="0">
    <w:p w14:paraId="60ABF8F8" w14:textId="77777777" w:rsidR="00256F50" w:rsidRDefault="00256F50" w:rsidP="00272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E64C8" w14:textId="77777777" w:rsidR="009E7C7C" w:rsidRDefault="000728A7">
    <w:pPr>
      <w:pStyle w:val="Header"/>
    </w:pPr>
    <w:r w:rsidRPr="000728A7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A6150F2" wp14:editId="226B116F">
              <wp:simplePos x="0" y="0"/>
              <wp:positionH relativeFrom="page">
                <wp:posOffset>635000</wp:posOffset>
              </wp:positionH>
              <wp:positionV relativeFrom="page">
                <wp:posOffset>530860</wp:posOffset>
              </wp:positionV>
              <wp:extent cx="5466715" cy="50482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6715" cy="504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CB0358" w14:textId="4B50E34F" w:rsidR="000728A7" w:rsidRPr="0041120D" w:rsidRDefault="0041120D" w:rsidP="000728A7">
                          <w:pPr>
                            <w:jc w:val="left"/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>Achieving Real Dollar Savings by Implementing Shared Services – A Study of Business Case Data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6150F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50pt;margin-top:41.8pt;width:430.45pt;height:39.75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yD+AEAAMkDAAAOAAAAZHJzL2Uyb0RvYy54bWysU11v2yAUfZ+0/4B4X2xHcZpacaquXadJ&#10;3YfU7QdgjGM04DIgsbNfvwt206p9q+YHxPWFc+8597C9GrUiR+G8BFPTYpFTIgyHVpp9TX/9vPuw&#10;ocQHZlqmwIianoSnV7v377aDrcQSelCtcARBjK8GW9M+BFtlmee90MwvwAqDyQ6cZgFDt89axwZE&#10;1ypb5vk6G8C11gEX3uPf2ylJdwm/6wQP37vOi0BUTbG3kFaX1iau2W7Lqr1jtpd8boO9oQvNpMGi&#10;Z6hbFhg5OPkKSkvuwEMXFhx0Bl0nuUgckE2Rv2Dz0DMrEhcUx9uzTP7/wfJvxwf7w5EwfoQRB5hI&#10;eHsP/LcnBm56Zvbi2jkYesFaLFxEybLB+mq+GqX2lY8gzfAVWhwyOwRIQGPndFQFeRJExwGczqKL&#10;MRCOP8vVen1RlJRwzJX5arMsUwlWPd62zofPAjSJm5o6HGpCZ8d7H2I3rHo8EosZuJNKpcEqQ4aa&#10;XpYI+SKjZUDfKalrusnjNzkhkvxk2nQ5MKmmPRZQZmYdiU6Uw9iMeDCyb6A9IX8Hk7/wPeCmB/eX&#10;kgG9VVP/58CcoER9MahhNGLarMqLJQYuBZfFaoVB8zzDDEeYmjaUTNubkMw7sblGnTuZJHjqYu4T&#10;/ZKUmb0dDfk8TqeeXuDuHwAAAP//AwBQSwMEFAAGAAgAAAAhAD13kmHeAAAACgEAAA8AAABkcnMv&#10;ZG93bnJldi54bWxMj9FKxDAURN8F/yFcwRdxk7pQurXpIoKCogvu+gHZ5tqWTW5Kk3br33t90sdh&#10;hpkz1XbxTsw4xj6QhmylQCA1wfbUavg8PN0WIGIyZI0LhBq+McK2vryoTGnDmT5w3qdWcAnF0mjo&#10;UhpKKWPToTdxFQYk9r7C6E1iObbSjubM5d7JO6Vy6U1PvNCZAR87bE77yWtYJut2N8v0cnotDtLF&#10;+S17fo9aX18tD/cgEi7pLwy/+IwONTMdw0Q2CsdaKf6SNBTrHAQHNrnagDiyk68zkHUl/1+ofwAA&#10;AP//AwBQSwECLQAUAAYACAAAACEAtoM4kv4AAADhAQAAEwAAAAAAAAAAAAAAAAAAAAAAW0NvbnRl&#10;bnRfVHlwZXNdLnhtbFBLAQItABQABgAIAAAAIQA4/SH/1gAAAJQBAAALAAAAAAAAAAAAAAAAAC8B&#10;AABfcmVscy8ucmVsc1BLAQItABQABgAIAAAAIQAGNayD+AEAAMkDAAAOAAAAAAAAAAAAAAAAAC4C&#10;AABkcnMvZTJvRG9jLnhtbFBLAQItABQABgAIAAAAIQA9d5Jh3gAAAAoBAAAPAAAAAAAAAAAAAAAA&#10;AFIEAABkcnMvZG93bnJldi54bWxQSwUGAAAAAAQABADzAAAAXQUAAAAA&#10;" filled="f" stroked="f">
              <v:textbox inset="0">
                <w:txbxContent>
                  <w:p w14:paraId="4BCB0358" w14:textId="4B50E34F" w:rsidR="000728A7" w:rsidRPr="0041120D" w:rsidRDefault="0041120D" w:rsidP="000728A7">
                    <w:pPr>
                      <w:jc w:val="left"/>
                      <w:rPr>
                        <w:b/>
                        <w:color w:val="FFFFFF" w:themeColor="background1"/>
                        <w:sz w:val="24"/>
                        <w:szCs w:val="24"/>
                      </w:rPr>
                    </w:pPr>
                    <w:r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>Achieving Real Dollar Savings by Implementing Shared Services – A Study of Business Case Data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0728A7">
      <w:rPr>
        <w:noProof/>
      </w:rPr>
      <w:drawing>
        <wp:anchor distT="0" distB="0" distL="114300" distR="114300" simplePos="0" relativeHeight="251666432" behindDoc="1" locked="0" layoutInCell="1" allowOverlap="1" wp14:anchorId="008887AD" wp14:editId="10C99BBE">
          <wp:simplePos x="0" y="0"/>
          <wp:positionH relativeFrom="page">
            <wp:posOffset>569595</wp:posOffset>
          </wp:positionH>
          <wp:positionV relativeFrom="page">
            <wp:posOffset>301625</wp:posOffset>
          </wp:positionV>
          <wp:extent cx="6638544" cy="1271016"/>
          <wp:effectExtent l="0" t="0" r="0" b="5715"/>
          <wp:wrapTopAndBottom/>
          <wp:docPr id="33" name="Picture 33" descr="D:\users\JBrady\Desktop\MADDEN Template\SM_WhitePaper-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27" descr="D:\users\JBrady\Desktop\MADDEN Template\SM_WhitePaper-top.jpg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45" t="17692" r="7399"/>
                  <a:stretch/>
                </pic:blipFill>
                <pic:spPr bwMode="auto">
                  <a:xfrm>
                    <a:off x="0" y="0"/>
                    <a:ext cx="6638544" cy="127101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3C0E0" w14:textId="77777777" w:rsidR="004F7FD4" w:rsidRPr="00CF6405" w:rsidRDefault="004F7FD4" w:rsidP="00CF6405">
    <w:pPr>
      <w:pStyle w:val="Header"/>
      <w:tabs>
        <w:tab w:val="center" w:pos="0"/>
      </w:tabs>
      <w:jc w:val="left"/>
      <w:rPr>
        <w:color w:val="5F6062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D4107"/>
    <w:multiLevelType w:val="multilevel"/>
    <w:tmpl w:val="063EF66C"/>
    <w:lvl w:ilvl="0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4B014C"/>
    <w:multiLevelType w:val="hybridMultilevel"/>
    <w:tmpl w:val="452AE516"/>
    <w:lvl w:ilvl="0" w:tplc="35543D74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F8A0A436">
      <w:start w:val="1"/>
      <w:numFmt w:val="bullet"/>
      <w:pStyle w:val="TableBullet2"/>
      <w:lvlText w:val="•"/>
      <w:lvlJc w:val="left"/>
      <w:pPr>
        <w:ind w:left="1080" w:hanging="360"/>
      </w:pPr>
      <w:rPr>
        <w:rFonts w:ascii="Arial" w:hAnsi="Arial" w:hint="default"/>
        <w:color w:val="5F6062" w:themeColor="text1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5B63D4"/>
    <w:multiLevelType w:val="multilevel"/>
    <w:tmpl w:val="7E588580"/>
    <w:styleLink w:val="Style3"/>
    <w:lvl w:ilvl="0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26BCD7" w:themeColor="accent2"/>
      </w:rPr>
    </w:lvl>
    <w:lvl w:ilvl="2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26BCD7" w:themeColor="accent2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A7488D"/>
    <w:multiLevelType w:val="hybridMultilevel"/>
    <w:tmpl w:val="30EA0FB4"/>
    <w:lvl w:ilvl="0" w:tplc="E00247DE">
      <w:start w:val="1"/>
      <w:numFmt w:val="bullet"/>
      <w:pStyle w:val="TableBullet1"/>
      <w:lvlText w:val=""/>
      <w:lvlJc w:val="left"/>
      <w:pPr>
        <w:ind w:left="360" w:hanging="360"/>
      </w:pPr>
      <w:rPr>
        <w:rFonts w:ascii="Wingdings" w:hAnsi="Wingdings" w:hint="default"/>
        <w:color w:val="5F6062" w:themeColor="text1"/>
        <w:sz w:val="20"/>
        <w:szCs w:val="20"/>
      </w:rPr>
    </w:lvl>
    <w:lvl w:ilvl="1" w:tplc="7B3ACFC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5148C4"/>
    <w:multiLevelType w:val="multilevel"/>
    <w:tmpl w:val="12F4A000"/>
    <w:lvl w:ilvl="0">
      <w:start w:val="1"/>
      <w:numFmt w:val="bullet"/>
      <w:pStyle w:val="Level1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pStyle w:val="Level2Bullet"/>
      <w:lvlText w:val=""/>
      <w:lvlJc w:val="left"/>
      <w:pPr>
        <w:ind w:left="1800" w:hanging="360"/>
      </w:pPr>
      <w:rPr>
        <w:rFonts w:ascii="Symbol" w:hAnsi="Symbol" w:hint="default"/>
        <w:color w:val="5F6062" w:themeColor="text1"/>
      </w:rPr>
    </w:lvl>
    <w:lvl w:ilvl="2">
      <w:start w:val="1"/>
      <w:numFmt w:val="bullet"/>
      <w:pStyle w:val="Level3Bullet"/>
      <w:lvlText w:val=""/>
      <w:lvlJc w:val="left"/>
      <w:pPr>
        <w:ind w:left="2520" w:hanging="360"/>
      </w:pPr>
      <w:rPr>
        <w:rFonts w:ascii="Symbol" w:hAnsi="Symbol" w:hint="default"/>
        <w:color w:val="5F6062" w:themeColor="text1"/>
      </w:rPr>
    </w:lvl>
    <w:lvl w:ilvl="3">
      <w:start w:val="1"/>
      <w:numFmt w:val="bullet"/>
      <w:pStyle w:val="Level4Bullet"/>
      <w:lvlText w:val="o"/>
      <w:lvlJc w:val="left"/>
      <w:pPr>
        <w:ind w:left="3240" w:hanging="360"/>
      </w:pPr>
      <w:rPr>
        <w:rFonts w:ascii="Courier New" w:hAnsi="Courier New" w:hint="default"/>
        <w:b w:val="0"/>
        <w:i w:val="0"/>
        <w:color w:val="5F6062" w:themeColor="text1"/>
        <w:sz w:val="22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EB6784"/>
    <w:multiLevelType w:val="multilevel"/>
    <w:tmpl w:val="7E588580"/>
    <w:numStyleLink w:val="Style3"/>
  </w:abstractNum>
  <w:abstractNum w:abstractNumId="6" w15:restartNumberingAfterBreak="0">
    <w:nsid w:val="1FF40056"/>
    <w:multiLevelType w:val="hybridMultilevel"/>
    <w:tmpl w:val="7620487E"/>
    <w:lvl w:ilvl="0" w:tplc="78027AF0">
      <w:start w:val="1"/>
      <w:numFmt w:val="bullet"/>
      <w:pStyle w:val="ResumeBullet"/>
      <w:lvlText w:val="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1A4588"/>
    <w:multiLevelType w:val="hybridMultilevel"/>
    <w:tmpl w:val="08F86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4D0E5D"/>
    <w:multiLevelType w:val="multilevel"/>
    <w:tmpl w:val="B3A0A5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C8E7008"/>
    <w:multiLevelType w:val="multilevel"/>
    <w:tmpl w:val="7E588580"/>
    <w:lvl w:ilvl="0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26BCD7" w:themeColor="accent2"/>
      </w:rPr>
    </w:lvl>
    <w:lvl w:ilvl="2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26BCD7" w:themeColor="accent2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8302BF"/>
    <w:multiLevelType w:val="multilevel"/>
    <w:tmpl w:val="0409001D"/>
    <w:styleLink w:val="Style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FBF76CF"/>
    <w:multiLevelType w:val="multilevel"/>
    <w:tmpl w:val="979E25D4"/>
    <w:lvl w:ilvl="0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5F6062" w:themeColor="text1"/>
      </w:rPr>
    </w:lvl>
    <w:lvl w:ilvl="2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5F6062" w:themeColor="text1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b w:val="0"/>
        <w:i w:val="0"/>
        <w:color w:val="5F6062" w:themeColor="text1"/>
        <w:sz w:val="22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02B20B6"/>
    <w:multiLevelType w:val="hybridMultilevel"/>
    <w:tmpl w:val="AE7E9458"/>
    <w:lvl w:ilvl="0" w:tplc="DD1889C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7B3ACFC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5F0BD1"/>
    <w:multiLevelType w:val="multilevel"/>
    <w:tmpl w:val="7E588580"/>
    <w:lvl w:ilvl="0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  <w:color w:val="26BCD7" w:themeColor="accent2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26BCD7" w:themeColor="accent2"/>
      </w:rPr>
    </w:lvl>
    <w:lvl w:ilvl="2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26BCD7" w:themeColor="accent2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CB35770"/>
    <w:multiLevelType w:val="hybridMultilevel"/>
    <w:tmpl w:val="12AA727E"/>
    <w:lvl w:ilvl="0" w:tplc="35543D74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66227D1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  <w:color w:val="26BCD7" w:themeColor="accent2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E323EE7"/>
    <w:multiLevelType w:val="multilevel"/>
    <w:tmpl w:val="7E588580"/>
    <w:numStyleLink w:val="Style3"/>
  </w:abstractNum>
  <w:abstractNum w:abstractNumId="16" w15:restartNumberingAfterBreak="0">
    <w:nsid w:val="3EE76085"/>
    <w:multiLevelType w:val="multilevel"/>
    <w:tmpl w:val="AC0AA4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26BCD7" w:themeColor="accent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26BCD7" w:themeColor="accent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0C26540"/>
    <w:multiLevelType w:val="hybridMultilevel"/>
    <w:tmpl w:val="3BCEC3CA"/>
    <w:lvl w:ilvl="0" w:tplc="46581D42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49165B1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2" w:tplc="D4683834">
      <w:start w:val="1"/>
      <w:numFmt w:val="bullet"/>
      <w:lvlText w:val="−"/>
      <w:lvlJc w:val="left"/>
      <w:pPr>
        <w:ind w:left="1800" w:hanging="360"/>
      </w:pPr>
      <w:rPr>
        <w:rFonts w:ascii="Arial" w:hAnsi="Arial" w:hint="default"/>
        <w:color w:val="26BCD7" w:themeColor="accent2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7F625E"/>
    <w:multiLevelType w:val="multilevel"/>
    <w:tmpl w:val="FBEE6C2E"/>
    <w:styleLink w:val="Style4"/>
    <w:lvl w:ilvl="0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  <w:color w:val="26BCD7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"/>
      <w:lvlJc w:val="left"/>
      <w:pPr>
        <w:ind w:left="2880" w:hanging="360"/>
      </w:pPr>
      <w:rPr>
        <w:rFonts w:ascii="Wingdings 2" w:hAnsi="Wingdings 2" w:hint="default"/>
        <w:color w:val="26BCD7" w:themeColor="accent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AE6F6D"/>
    <w:multiLevelType w:val="multilevel"/>
    <w:tmpl w:val="7340D454"/>
    <w:styleLink w:val="Style2"/>
    <w:lvl w:ilvl="0">
      <w:start w:val="1"/>
      <w:numFmt w:val="bullet"/>
      <w:lvlText w:val="−"/>
      <w:lvlJc w:val="left"/>
      <w:pPr>
        <w:ind w:left="2160" w:hanging="360"/>
      </w:pPr>
      <w:rPr>
        <w:rFonts w:ascii="Arial" w:hAnsi="Arial" w:hint="default"/>
        <w:color w:val="26BCD7" w:themeColor="accent2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  <w:color w:val="26BCD7" w:themeColor="accent2"/>
      </w:rPr>
    </w:lvl>
    <w:lvl w:ilvl="2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  <w:color w:val="26BCD7" w:themeColor="accent2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F2D7C72"/>
    <w:multiLevelType w:val="multilevel"/>
    <w:tmpl w:val="7340D454"/>
    <w:numStyleLink w:val="Style2"/>
  </w:abstractNum>
  <w:abstractNum w:abstractNumId="21" w15:restartNumberingAfterBreak="0">
    <w:nsid w:val="67D77CCB"/>
    <w:multiLevelType w:val="singleLevel"/>
    <w:tmpl w:val="4844D882"/>
    <w:lvl w:ilvl="0">
      <w:start w:val="1"/>
      <w:numFmt w:val="bullet"/>
      <w:pStyle w:val="TableBulletLevel1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</w:rPr>
    </w:lvl>
  </w:abstractNum>
  <w:abstractNum w:abstractNumId="22" w15:restartNumberingAfterBreak="0">
    <w:nsid w:val="69CE43AE"/>
    <w:multiLevelType w:val="multilevel"/>
    <w:tmpl w:val="709446D6"/>
    <w:lvl w:ilvl="0">
      <w:start w:val="1"/>
      <w:numFmt w:val="decimal"/>
      <w:pStyle w:val="NumericalOutline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AA63D58"/>
    <w:multiLevelType w:val="hybridMultilevel"/>
    <w:tmpl w:val="1B5AA0B2"/>
    <w:lvl w:ilvl="0" w:tplc="3FF05744">
      <w:start w:val="1"/>
      <w:numFmt w:val="decimal"/>
      <w:pStyle w:val="NumberedList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6B933254"/>
    <w:multiLevelType w:val="hybridMultilevel"/>
    <w:tmpl w:val="F2E8438A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5" w15:restartNumberingAfterBreak="0">
    <w:nsid w:val="6C3A4112"/>
    <w:multiLevelType w:val="singleLevel"/>
    <w:tmpl w:val="EA041F70"/>
    <w:lvl w:ilvl="0">
      <w:start w:val="1"/>
      <w:numFmt w:val="bullet"/>
      <w:pStyle w:val="Firstlevelbulle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</w:rPr>
    </w:lvl>
  </w:abstractNum>
  <w:abstractNum w:abstractNumId="26" w15:restartNumberingAfterBreak="0">
    <w:nsid w:val="71C26CE1"/>
    <w:multiLevelType w:val="hybridMultilevel"/>
    <w:tmpl w:val="2A8A7DDE"/>
    <w:lvl w:ilvl="0" w:tplc="46581D42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color w:val="26BCD7" w:themeColor="accent2"/>
        <w:sz w:val="20"/>
        <w:szCs w:val="20"/>
      </w:rPr>
    </w:lvl>
    <w:lvl w:ilvl="1" w:tplc="49165B1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6BCD7" w:themeColor="accent2"/>
      </w:rPr>
    </w:lvl>
    <w:lvl w:ilvl="2" w:tplc="53EE3F2A">
      <w:start w:val="1"/>
      <w:numFmt w:val="bullet"/>
      <w:pStyle w:val="TableBullet3"/>
      <w:lvlText w:val="−"/>
      <w:lvlJc w:val="left"/>
      <w:pPr>
        <w:ind w:left="1800" w:hanging="360"/>
      </w:pPr>
      <w:rPr>
        <w:rFonts w:ascii="Arial" w:hAnsi="Arial" w:hint="default"/>
        <w:color w:val="5F6062" w:themeColor="text1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7B10542"/>
    <w:multiLevelType w:val="multilevel"/>
    <w:tmpl w:val="7E588580"/>
    <w:numStyleLink w:val="Style3"/>
  </w:abstractNum>
  <w:abstractNum w:abstractNumId="28" w15:restartNumberingAfterBreak="0">
    <w:nsid w:val="789A6B61"/>
    <w:multiLevelType w:val="multilevel"/>
    <w:tmpl w:val="0409001F"/>
    <w:styleLink w:val="Styl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num w:numId="1" w16cid:durableId="1130779518">
    <w:abstractNumId w:val="27"/>
  </w:num>
  <w:num w:numId="2" w16cid:durableId="91437119">
    <w:abstractNumId w:val="23"/>
  </w:num>
  <w:num w:numId="3" w16cid:durableId="1763599030">
    <w:abstractNumId w:val="22"/>
  </w:num>
  <w:num w:numId="4" w16cid:durableId="1123770921">
    <w:abstractNumId w:val="28"/>
  </w:num>
  <w:num w:numId="5" w16cid:durableId="293676901">
    <w:abstractNumId w:val="17"/>
  </w:num>
  <w:num w:numId="6" w16cid:durableId="410085832">
    <w:abstractNumId w:val="6"/>
  </w:num>
  <w:num w:numId="7" w16cid:durableId="1480224978">
    <w:abstractNumId w:val="12"/>
  </w:num>
  <w:num w:numId="8" w16cid:durableId="16010578">
    <w:abstractNumId w:val="14"/>
  </w:num>
  <w:num w:numId="9" w16cid:durableId="1889342393">
    <w:abstractNumId w:val="0"/>
  </w:num>
  <w:num w:numId="10" w16cid:durableId="35586914">
    <w:abstractNumId w:val="19"/>
  </w:num>
  <w:num w:numId="11" w16cid:durableId="1525747212">
    <w:abstractNumId w:val="20"/>
  </w:num>
  <w:num w:numId="12" w16cid:durableId="15542433">
    <w:abstractNumId w:val="2"/>
  </w:num>
  <w:num w:numId="13" w16cid:durableId="1918124892">
    <w:abstractNumId w:val="18"/>
  </w:num>
  <w:num w:numId="14" w16cid:durableId="1373504221">
    <w:abstractNumId w:val="10"/>
  </w:num>
  <w:num w:numId="15" w16cid:durableId="648632136">
    <w:abstractNumId w:val="16"/>
  </w:num>
  <w:num w:numId="16" w16cid:durableId="860246591">
    <w:abstractNumId w:val="5"/>
  </w:num>
  <w:num w:numId="17" w16cid:durableId="841508206">
    <w:abstractNumId w:val="13"/>
  </w:num>
  <w:num w:numId="18" w16cid:durableId="326328549">
    <w:abstractNumId w:val="5"/>
    <w:lvlOverride w:ilvl="0">
      <w:lvl w:ilvl="0">
        <w:start w:val="1"/>
        <w:numFmt w:val="bullet"/>
        <w:lvlText w:val=""/>
        <w:lvlJc w:val="left"/>
        <w:pPr>
          <w:ind w:left="1080" w:hanging="360"/>
        </w:pPr>
        <w:rPr>
          <w:rFonts w:ascii="Wingdings" w:hAnsi="Wingdings" w:hint="default"/>
          <w:color w:val="26BCD7" w:themeColor="accent2"/>
          <w:sz w:val="20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26BCD7" w:themeColor="accent2"/>
        </w:rPr>
      </w:lvl>
    </w:lvlOverride>
    <w:lvlOverride w:ilvl="2">
      <w:lvl w:ilvl="2">
        <w:start w:val="1"/>
        <w:numFmt w:val="bullet"/>
        <w:lvlText w:val=""/>
        <w:lvlJc w:val="left"/>
        <w:pPr>
          <w:ind w:left="2520" w:hanging="360"/>
        </w:pPr>
        <w:rPr>
          <w:rFonts w:ascii="Symbol" w:hAnsi="Symbol" w:hint="default"/>
          <w:color w:val="5F6062" w:themeColor="text1"/>
        </w:rPr>
      </w:lvl>
    </w:lvlOverride>
    <w:lvlOverride w:ilvl="3">
      <w:lvl w:ilvl="3">
        <w:start w:val="1"/>
        <w:numFmt w:val="bullet"/>
        <w:lvlText w:val=""/>
        <w:lvlJc w:val="left"/>
        <w:pPr>
          <w:ind w:left="32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96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8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40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12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840" w:hanging="360"/>
        </w:pPr>
        <w:rPr>
          <w:rFonts w:ascii="Wingdings" w:hAnsi="Wingdings" w:hint="default"/>
        </w:rPr>
      </w:lvl>
    </w:lvlOverride>
  </w:num>
  <w:num w:numId="19" w16cid:durableId="2132749993">
    <w:abstractNumId w:val="4"/>
  </w:num>
  <w:num w:numId="20" w16cid:durableId="1714495916">
    <w:abstractNumId w:val="9"/>
  </w:num>
  <w:num w:numId="21" w16cid:durableId="2105612399">
    <w:abstractNumId w:val="11"/>
  </w:num>
  <w:num w:numId="22" w16cid:durableId="1462114550">
    <w:abstractNumId w:val="15"/>
  </w:num>
  <w:num w:numId="23" w16cid:durableId="116022700">
    <w:abstractNumId w:val="3"/>
  </w:num>
  <w:num w:numId="24" w16cid:durableId="1804150300">
    <w:abstractNumId w:val="1"/>
  </w:num>
  <w:num w:numId="25" w16cid:durableId="1811819649">
    <w:abstractNumId w:val="26"/>
  </w:num>
  <w:num w:numId="26" w16cid:durableId="589854322">
    <w:abstractNumId w:val="21"/>
  </w:num>
  <w:num w:numId="27" w16cid:durableId="477379992">
    <w:abstractNumId w:val="25"/>
  </w:num>
  <w:num w:numId="28" w16cid:durableId="865602139">
    <w:abstractNumId w:val="8"/>
  </w:num>
  <w:num w:numId="29" w16cid:durableId="1925989844">
    <w:abstractNumId w:val="24"/>
  </w:num>
  <w:num w:numId="30" w16cid:durableId="458378150">
    <w:abstractNumId w:val="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20D"/>
    <w:rsid w:val="000535A8"/>
    <w:rsid w:val="0006658E"/>
    <w:rsid w:val="000728A7"/>
    <w:rsid w:val="00080B12"/>
    <w:rsid w:val="0008359D"/>
    <w:rsid w:val="000B4C53"/>
    <w:rsid w:val="000D15F5"/>
    <w:rsid w:val="000F30C0"/>
    <w:rsid w:val="000F43B2"/>
    <w:rsid w:val="0013246F"/>
    <w:rsid w:val="00136EB4"/>
    <w:rsid w:val="00163252"/>
    <w:rsid w:val="00167A73"/>
    <w:rsid w:val="00174945"/>
    <w:rsid w:val="001811A1"/>
    <w:rsid w:val="001C66AB"/>
    <w:rsid w:val="001D2748"/>
    <w:rsid w:val="00204ED8"/>
    <w:rsid w:val="00222F73"/>
    <w:rsid w:val="00226E48"/>
    <w:rsid w:val="0023142F"/>
    <w:rsid w:val="00236BA8"/>
    <w:rsid w:val="00256F50"/>
    <w:rsid w:val="00271170"/>
    <w:rsid w:val="00272D8F"/>
    <w:rsid w:val="00272FF0"/>
    <w:rsid w:val="00274BB4"/>
    <w:rsid w:val="002C14E0"/>
    <w:rsid w:val="002D1DE1"/>
    <w:rsid w:val="002D329C"/>
    <w:rsid w:val="002E5EE1"/>
    <w:rsid w:val="00325E1A"/>
    <w:rsid w:val="00333123"/>
    <w:rsid w:val="00334EF0"/>
    <w:rsid w:val="00335CF0"/>
    <w:rsid w:val="00340C53"/>
    <w:rsid w:val="0036294C"/>
    <w:rsid w:val="003C353C"/>
    <w:rsid w:val="003D323F"/>
    <w:rsid w:val="003E4336"/>
    <w:rsid w:val="003F2533"/>
    <w:rsid w:val="003F5C8C"/>
    <w:rsid w:val="003F611D"/>
    <w:rsid w:val="0041120D"/>
    <w:rsid w:val="00420D1C"/>
    <w:rsid w:val="00423830"/>
    <w:rsid w:val="00423AB6"/>
    <w:rsid w:val="004253E9"/>
    <w:rsid w:val="004264F1"/>
    <w:rsid w:val="0044103E"/>
    <w:rsid w:val="004461E9"/>
    <w:rsid w:val="004561D3"/>
    <w:rsid w:val="00456553"/>
    <w:rsid w:val="004926DD"/>
    <w:rsid w:val="004A3AF8"/>
    <w:rsid w:val="004A7AF8"/>
    <w:rsid w:val="004B1B2C"/>
    <w:rsid w:val="004D3299"/>
    <w:rsid w:val="004F21ED"/>
    <w:rsid w:val="004F7FD4"/>
    <w:rsid w:val="00536DB2"/>
    <w:rsid w:val="00544488"/>
    <w:rsid w:val="00551273"/>
    <w:rsid w:val="00563513"/>
    <w:rsid w:val="005746E9"/>
    <w:rsid w:val="00582CD4"/>
    <w:rsid w:val="00584218"/>
    <w:rsid w:val="0058437C"/>
    <w:rsid w:val="005925CD"/>
    <w:rsid w:val="005A1CDE"/>
    <w:rsid w:val="005A3182"/>
    <w:rsid w:val="005B3969"/>
    <w:rsid w:val="005D4691"/>
    <w:rsid w:val="005D6CD8"/>
    <w:rsid w:val="006617C9"/>
    <w:rsid w:val="00667806"/>
    <w:rsid w:val="00695C16"/>
    <w:rsid w:val="00697B2C"/>
    <w:rsid w:val="006C6941"/>
    <w:rsid w:val="006D4D33"/>
    <w:rsid w:val="006D4D9C"/>
    <w:rsid w:val="006E3CF8"/>
    <w:rsid w:val="006F75FE"/>
    <w:rsid w:val="00707ACD"/>
    <w:rsid w:val="0072001D"/>
    <w:rsid w:val="0075262B"/>
    <w:rsid w:val="007961D1"/>
    <w:rsid w:val="007C2E80"/>
    <w:rsid w:val="007C365F"/>
    <w:rsid w:val="007C6E10"/>
    <w:rsid w:val="007D57B4"/>
    <w:rsid w:val="007F2695"/>
    <w:rsid w:val="0081005B"/>
    <w:rsid w:val="00824B35"/>
    <w:rsid w:val="00844F8F"/>
    <w:rsid w:val="008961D6"/>
    <w:rsid w:val="00897532"/>
    <w:rsid w:val="008E1740"/>
    <w:rsid w:val="008E44E9"/>
    <w:rsid w:val="008E6BF2"/>
    <w:rsid w:val="00902801"/>
    <w:rsid w:val="00917AC8"/>
    <w:rsid w:val="00924B84"/>
    <w:rsid w:val="0093068E"/>
    <w:rsid w:val="009671BB"/>
    <w:rsid w:val="00967540"/>
    <w:rsid w:val="00975C65"/>
    <w:rsid w:val="00976270"/>
    <w:rsid w:val="009B23B9"/>
    <w:rsid w:val="009D0665"/>
    <w:rsid w:val="009E1DC8"/>
    <w:rsid w:val="009E353F"/>
    <w:rsid w:val="009E7C7C"/>
    <w:rsid w:val="009F286F"/>
    <w:rsid w:val="00A4305C"/>
    <w:rsid w:val="00A4466E"/>
    <w:rsid w:val="00A578D9"/>
    <w:rsid w:val="00A74F9E"/>
    <w:rsid w:val="00A83D9F"/>
    <w:rsid w:val="00A84222"/>
    <w:rsid w:val="00AB570E"/>
    <w:rsid w:val="00AB6782"/>
    <w:rsid w:val="00AD7CED"/>
    <w:rsid w:val="00AE0E10"/>
    <w:rsid w:val="00AE460E"/>
    <w:rsid w:val="00AE51B5"/>
    <w:rsid w:val="00B01E03"/>
    <w:rsid w:val="00B01FD9"/>
    <w:rsid w:val="00B25A4D"/>
    <w:rsid w:val="00B310B7"/>
    <w:rsid w:val="00B36AC7"/>
    <w:rsid w:val="00B44BBA"/>
    <w:rsid w:val="00B462EF"/>
    <w:rsid w:val="00B54D3E"/>
    <w:rsid w:val="00B73035"/>
    <w:rsid w:val="00B730E7"/>
    <w:rsid w:val="00B9227E"/>
    <w:rsid w:val="00B94DD3"/>
    <w:rsid w:val="00B96AEC"/>
    <w:rsid w:val="00BA017C"/>
    <w:rsid w:val="00BE243F"/>
    <w:rsid w:val="00BE6699"/>
    <w:rsid w:val="00C0058A"/>
    <w:rsid w:val="00C22CDA"/>
    <w:rsid w:val="00C3120B"/>
    <w:rsid w:val="00C35F13"/>
    <w:rsid w:val="00C449D4"/>
    <w:rsid w:val="00C748B9"/>
    <w:rsid w:val="00C83EAF"/>
    <w:rsid w:val="00C849D2"/>
    <w:rsid w:val="00C854DA"/>
    <w:rsid w:val="00CA5715"/>
    <w:rsid w:val="00CA6BE4"/>
    <w:rsid w:val="00CC7026"/>
    <w:rsid w:val="00CE5B64"/>
    <w:rsid w:val="00CE6698"/>
    <w:rsid w:val="00CF21F5"/>
    <w:rsid w:val="00CF222E"/>
    <w:rsid w:val="00CF3403"/>
    <w:rsid w:val="00CF3949"/>
    <w:rsid w:val="00D020C4"/>
    <w:rsid w:val="00D2163D"/>
    <w:rsid w:val="00D46C15"/>
    <w:rsid w:val="00D618AD"/>
    <w:rsid w:val="00D721A7"/>
    <w:rsid w:val="00D808DE"/>
    <w:rsid w:val="00D827D4"/>
    <w:rsid w:val="00DA4C53"/>
    <w:rsid w:val="00DA61D8"/>
    <w:rsid w:val="00DB0450"/>
    <w:rsid w:val="00DB4D4E"/>
    <w:rsid w:val="00DE3083"/>
    <w:rsid w:val="00E14EA4"/>
    <w:rsid w:val="00E56A9E"/>
    <w:rsid w:val="00E60F62"/>
    <w:rsid w:val="00E735C4"/>
    <w:rsid w:val="00E918D9"/>
    <w:rsid w:val="00E97018"/>
    <w:rsid w:val="00EF7508"/>
    <w:rsid w:val="00F11728"/>
    <w:rsid w:val="00F644FB"/>
    <w:rsid w:val="00F90FB8"/>
    <w:rsid w:val="00F93AA6"/>
    <w:rsid w:val="00FA132C"/>
    <w:rsid w:val="00FD0E36"/>
    <w:rsid w:val="00FD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E1026D"/>
  <w15:docId w15:val="{FCD3FC96-F0F9-40E0-997A-891165A91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243F"/>
    <w:pPr>
      <w:jc w:val="both"/>
    </w:p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BE243F"/>
    <w:pPr>
      <w:spacing w:before="120" w:after="120"/>
      <w:outlineLvl w:val="0"/>
    </w:pPr>
    <w:rPr>
      <w:rFonts w:ascii="Arial Narrow" w:hAnsi="Arial Narrow"/>
      <w:b/>
      <w:i/>
      <w:color w:val="5F6062" w:themeColor="backgroun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CE5B64"/>
    <w:pPr>
      <w:numPr>
        <w:numId w:val="4"/>
      </w:numPr>
    </w:pPr>
  </w:style>
  <w:style w:type="paragraph" w:customStyle="1" w:styleId="NumericalOutline">
    <w:name w:val="Numerical Outline"/>
    <w:basedOn w:val="NumberedList"/>
    <w:link w:val="NumericalOutlineChar"/>
    <w:qFormat/>
    <w:rsid w:val="00CE5B64"/>
    <w:pPr>
      <w:numPr>
        <w:numId w:val="3"/>
      </w:numPr>
      <w:spacing w:before="120" w:after="120"/>
    </w:pPr>
  </w:style>
  <w:style w:type="paragraph" w:styleId="ListParagraph">
    <w:name w:val="List Paragraph"/>
    <w:basedOn w:val="Normal"/>
    <w:link w:val="ListParagraphChar"/>
    <w:uiPriority w:val="34"/>
    <w:qFormat/>
    <w:rsid w:val="00CE5B64"/>
    <w:pPr>
      <w:ind w:left="720"/>
      <w:contextualSpacing/>
    </w:pPr>
  </w:style>
  <w:style w:type="paragraph" w:customStyle="1" w:styleId="MajorSide">
    <w:name w:val="Major Side"/>
    <w:basedOn w:val="Normal"/>
    <w:next w:val="Normal"/>
    <w:qFormat/>
    <w:rsid w:val="004F7FD4"/>
    <w:pPr>
      <w:keepNext/>
      <w:spacing w:after="280"/>
      <w:jc w:val="left"/>
      <w:outlineLvl w:val="0"/>
    </w:pPr>
    <w:rPr>
      <w:rFonts w:cstheme="minorHAnsi"/>
      <w:b/>
      <w:caps/>
      <w:color w:val="5F6062" w:themeColor="accent1"/>
    </w:rPr>
  </w:style>
  <w:style w:type="paragraph" w:customStyle="1" w:styleId="MinorSide">
    <w:name w:val="Minor Side"/>
    <w:basedOn w:val="Normal"/>
    <w:next w:val="Normal"/>
    <w:qFormat/>
    <w:rsid w:val="004F7FD4"/>
    <w:pPr>
      <w:keepNext/>
      <w:spacing w:after="280"/>
      <w:ind w:left="720"/>
      <w:jc w:val="left"/>
      <w:outlineLvl w:val="1"/>
    </w:pPr>
    <w:rPr>
      <w:rFonts w:cstheme="minorHAnsi"/>
      <w:b/>
      <w:color w:val="5F6062" w:themeColor="accent1"/>
    </w:rPr>
  </w:style>
  <w:style w:type="paragraph" w:customStyle="1" w:styleId="Level1Bullet">
    <w:name w:val="Level 1 Bullet"/>
    <w:basedOn w:val="Normal"/>
    <w:next w:val="Normal"/>
    <w:link w:val="Level1BulletChar"/>
    <w:qFormat/>
    <w:rsid w:val="00551273"/>
    <w:pPr>
      <w:numPr>
        <w:numId w:val="19"/>
      </w:numPr>
      <w:spacing w:after="120"/>
    </w:pPr>
  </w:style>
  <w:style w:type="paragraph" w:customStyle="1" w:styleId="Level2Bullet">
    <w:name w:val="Level 2 Bullet"/>
    <w:basedOn w:val="Normal"/>
    <w:next w:val="Normal"/>
    <w:qFormat/>
    <w:rsid w:val="00CC7026"/>
    <w:pPr>
      <w:numPr>
        <w:ilvl w:val="1"/>
        <w:numId w:val="19"/>
      </w:numPr>
      <w:spacing w:before="120" w:after="120"/>
    </w:pPr>
  </w:style>
  <w:style w:type="paragraph" w:customStyle="1" w:styleId="Level3Bullet">
    <w:name w:val="Level 3 Bullet"/>
    <w:basedOn w:val="Normal"/>
    <w:next w:val="Normal"/>
    <w:link w:val="Level3BulletChar"/>
    <w:qFormat/>
    <w:rsid w:val="00551273"/>
    <w:pPr>
      <w:numPr>
        <w:ilvl w:val="2"/>
        <w:numId w:val="19"/>
      </w:numPr>
      <w:spacing w:before="120" w:after="120"/>
    </w:pPr>
  </w:style>
  <w:style w:type="paragraph" w:styleId="Header">
    <w:name w:val="header"/>
    <w:basedOn w:val="Normal"/>
    <w:link w:val="HeaderChar"/>
    <w:uiPriority w:val="99"/>
    <w:unhideWhenUsed/>
    <w:rsid w:val="00F11728"/>
    <w:pPr>
      <w:tabs>
        <w:tab w:val="center" w:pos="4680"/>
        <w:tab w:val="right" w:pos="9360"/>
      </w:tabs>
    </w:pPr>
  </w:style>
  <w:style w:type="character" w:customStyle="1" w:styleId="NumberedListChar">
    <w:name w:val="Numbered List Char"/>
    <w:basedOn w:val="DefaultParagraphFont"/>
    <w:link w:val="NumberedList"/>
    <w:rsid w:val="00CE5B64"/>
  </w:style>
  <w:style w:type="character" w:customStyle="1" w:styleId="NumericalOutlineChar">
    <w:name w:val="Numerical Outline Char"/>
    <w:basedOn w:val="NumberedListChar"/>
    <w:link w:val="NumericalOutline"/>
    <w:rsid w:val="00CE5B64"/>
    <w:rPr>
      <w:rFonts w:ascii="Arial" w:hAnsi="Arial"/>
      <w:sz w:val="22"/>
      <w:szCs w:val="22"/>
    </w:rPr>
  </w:style>
  <w:style w:type="paragraph" w:customStyle="1" w:styleId="NumberedList">
    <w:name w:val="Numbered List"/>
    <w:basedOn w:val="Normal"/>
    <w:link w:val="NumberedListChar"/>
    <w:rsid w:val="00897532"/>
    <w:pPr>
      <w:numPr>
        <w:numId w:val="2"/>
      </w:numPr>
    </w:pPr>
  </w:style>
  <w:style w:type="paragraph" w:customStyle="1" w:styleId="TableBullet1">
    <w:name w:val="Table Bullet 1"/>
    <w:basedOn w:val="ListParagraph"/>
    <w:link w:val="TableBullet1Char"/>
    <w:qFormat/>
    <w:rsid w:val="00DA61D8"/>
    <w:pPr>
      <w:numPr>
        <w:numId w:val="23"/>
      </w:numPr>
      <w:ind w:left="254" w:hanging="270"/>
      <w:jc w:val="left"/>
    </w:pPr>
    <w:rPr>
      <w:rFonts w:eastAsia="+mn-ea"/>
      <w:sz w:val="20"/>
    </w:rPr>
  </w:style>
  <w:style w:type="paragraph" w:customStyle="1" w:styleId="TableBullet2">
    <w:name w:val="Table Bullet 2"/>
    <w:basedOn w:val="ListParagraph"/>
    <w:link w:val="TableBullet2Char"/>
    <w:qFormat/>
    <w:rsid w:val="00CC7026"/>
    <w:pPr>
      <w:numPr>
        <w:ilvl w:val="1"/>
        <w:numId w:val="24"/>
      </w:numPr>
      <w:ind w:left="697" w:hanging="180"/>
      <w:jc w:val="left"/>
    </w:pPr>
    <w:rPr>
      <w:sz w:val="20"/>
      <w:szCs w:val="20"/>
    </w:rPr>
  </w:style>
  <w:style w:type="paragraph" w:customStyle="1" w:styleId="TableHeading">
    <w:name w:val="Table Heading"/>
    <w:basedOn w:val="Normal"/>
    <w:next w:val="Normal"/>
    <w:rsid w:val="00897532"/>
    <w:pPr>
      <w:jc w:val="center"/>
    </w:pPr>
    <w:rPr>
      <w:b/>
      <w:color w:val="FFFFFF" w:themeColor="background1"/>
    </w:rPr>
  </w:style>
  <w:style w:type="character" w:customStyle="1" w:styleId="HeaderChar">
    <w:name w:val="Header Char"/>
    <w:basedOn w:val="DefaultParagraphFont"/>
    <w:link w:val="Header"/>
    <w:uiPriority w:val="99"/>
    <w:rsid w:val="00F11728"/>
  </w:style>
  <w:style w:type="character" w:customStyle="1" w:styleId="ListParagraphChar">
    <w:name w:val="List Paragraph Char"/>
    <w:basedOn w:val="DefaultParagraphFont"/>
    <w:link w:val="ListParagraph"/>
    <w:uiPriority w:val="34"/>
    <w:rsid w:val="00CE5B64"/>
    <w:rPr>
      <w:rFonts w:ascii="Arial" w:hAnsi="Arial"/>
      <w:sz w:val="22"/>
    </w:rPr>
  </w:style>
  <w:style w:type="character" w:customStyle="1" w:styleId="Level1BulletChar">
    <w:name w:val="Level 1 Bullet Char"/>
    <w:basedOn w:val="DefaultParagraphFont"/>
    <w:link w:val="Level1Bullet"/>
    <w:rsid w:val="00551273"/>
  </w:style>
  <w:style w:type="character" w:customStyle="1" w:styleId="TableBullet1Char">
    <w:name w:val="Table Bullet 1 Char"/>
    <w:basedOn w:val="ListParagraphChar"/>
    <w:link w:val="TableBullet1"/>
    <w:rsid w:val="00DA61D8"/>
    <w:rPr>
      <w:rFonts w:ascii="Arial" w:eastAsia="+mn-ea" w:hAnsi="Arial"/>
      <w:sz w:val="20"/>
    </w:rPr>
  </w:style>
  <w:style w:type="paragraph" w:customStyle="1" w:styleId="MinorLeft">
    <w:name w:val="Minor Left"/>
    <w:basedOn w:val="Normal"/>
    <w:link w:val="MinorLeftChar"/>
    <w:qFormat/>
    <w:rsid w:val="004F7FD4"/>
    <w:pPr>
      <w:spacing w:after="280"/>
      <w:outlineLvl w:val="1"/>
    </w:pPr>
    <w:rPr>
      <w:rFonts w:cstheme="minorHAnsi"/>
      <w:b/>
      <w:color w:val="5F6062" w:themeColor="accent1"/>
    </w:rPr>
  </w:style>
  <w:style w:type="character" w:customStyle="1" w:styleId="MinorLeftChar">
    <w:name w:val="Minor Left Char"/>
    <w:basedOn w:val="DefaultParagraphFont"/>
    <w:link w:val="MinorLeft"/>
    <w:rsid w:val="004F7FD4"/>
    <w:rPr>
      <w:rFonts w:cstheme="minorHAnsi"/>
      <w:b/>
      <w:color w:val="5F6062" w:themeColor="accent1"/>
    </w:rPr>
  </w:style>
  <w:style w:type="paragraph" w:customStyle="1" w:styleId="TableBullet3">
    <w:name w:val="Table Bullet 3"/>
    <w:basedOn w:val="ListParagraph"/>
    <w:link w:val="TableBullet3Char"/>
    <w:qFormat/>
    <w:rsid w:val="000D15F5"/>
    <w:pPr>
      <w:numPr>
        <w:ilvl w:val="2"/>
        <w:numId w:val="25"/>
      </w:numPr>
      <w:ind w:left="967" w:hanging="180"/>
      <w:jc w:val="left"/>
    </w:pPr>
    <w:rPr>
      <w:sz w:val="20"/>
      <w:szCs w:val="20"/>
    </w:rPr>
  </w:style>
  <w:style w:type="character" w:customStyle="1" w:styleId="TableBullet2Char">
    <w:name w:val="Table Bullet 2 Char"/>
    <w:basedOn w:val="ListParagraphChar"/>
    <w:link w:val="TableBullet2"/>
    <w:rsid w:val="00CC7026"/>
    <w:rPr>
      <w:rFonts w:ascii="Arial" w:hAnsi="Arial"/>
      <w:sz w:val="20"/>
      <w:szCs w:val="20"/>
    </w:rPr>
  </w:style>
  <w:style w:type="table" w:styleId="TableGrid">
    <w:name w:val="Table Grid"/>
    <w:basedOn w:val="TableNormal"/>
    <w:rsid w:val="004D3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11728"/>
    <w:pPr>
      <w:tabs>
        <w:tab w:val="center" w:pos="4680"/>
        <w:tab w:val="right" w:pos="9360"/>
      </w:tabs>
    </w:pPr>
  </w:style>
  <w:style w:type="character" w:customStyle="1" w:styleId="TableBullet3Char">
    <w:name w:val="Table Bullet 3 Char"/>
    <w:basedOn w:val="ListParagraphChar"/>
    <w:link w:val="TableBullet3"/>
    <w:rsid w:val="000D15F5"/>
    <w:rPr>
      <w:rFonts w:ascii="Arial" w:hAnsi="Arial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11728"/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BE243F"/>
    <w:rPr>
      <w:rFonts w:ascii="Arial Narrow" w:hAnsi="Arial Narrow"/>
      <w:b/>
      <w:i/>
      <w:color w:val="5F6062" w:themeColor="background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F11728"/>
    <w:pPr>
      <w:tabs>
        <w:tab w:val="right" w:pos="10080"/>
      </w:tabs>
      <w:jc w:val="right"/>
    </w:pPr>
    <w:rPr>
      <w:rFonts w:eastAsiaTheme="minorHAnsi" w:cs="Arial"/>
      <w:i/>
      <w:noProof/>
      <w:sz w:val="20"/>
      <w:szCs w:val="20"/>
    </w:rPr>
  </w:style>
  <w:style w:type="paragraph" w:customStyle="1" w:styleId="ResumeBulletSpecialization">
    <w:name w:val="Resume Bullet Specialization"/>
    <w:basedOn w:val="Normal"/>
    <w:rsid w:val="00B54D3E"/>
  </w:style>
  <w:style w:type="paragraph" w:customStyle="1" w:styleId="Level4Bullet">
    <w:name w:val="Level 4 Bullet"/>
    <w:basedOn w:val="Normal"/>
    <w:link w:val="Level4BulletChar"/>
    <w:qFormat/>
    <w:rsid w:val="00CC7026"/>
    <w:pPr>
      <w:numPr>
        <w:ilvl w:val="3"/>
        <w:numId w:val="19"/>
      </w:numPr>
    </w:p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F11728"/>
    <w:rPr>
      <w:rFonts w:eastAsiaTheme="minorHAnsi" w:cs="Arial"/>
      <w:i/>
      <w:noProof/>
      <w:sz w:val="20"/>
      <w:szCs w:val="20"/>
    </w:rPr>
  </w:style>
  <w:style w:type="character" w:customStyle="1" w:styleId="Level3BulletChar">
    <w:name w:val="Level 3 Bullet Char"/>
    <w:basedOn w:val="DefaultParagraphFont"/>
    <w:link w:val="Level3Bullet"/>
    <w:rsid w:val="00551273"/>
  </w:style>
  <w:style w:type="character" w:customStyle="1" w:styleId="Level4BulletChar">
    <w:name w:val="Level 4 Bullet Char"/>
    <w:basedOn w:val="Level3BulletChar"/>
    <w:link w:val="Level4Bullet"/>
    <w:rsid w:val="00CC7026"/>
  </w:style>
  <w:style w:type="character" w:styleId="SubtleEmphasis">
    <w:name w:val="Subtle Emphasis"/>
    <w:aliases w:val="Resume: Name and Title,Resume Header: Name and Title"/>
    <w:uiPriority w:val="19"/>
    <w:qFormat/>
    <w:rsid w:val="00F11728"/>
    <w:rPr>
      <w:rFonts w:cs="Arial"/>
      <w:b/>
      <w:sz w:val="24"/>
      <w:szCs w:val="24"/>
    </w:rPr>
  </w:style>
  <w:style w:type="paragraph" w:customStyle="1" w:styleId="ResumeNormal">
    <w:name w:val="Resume Normal"/>
    <w:basedOn w:val="Normal"/>
    <w:link w:val="ResumeNormalChar"/>
    <w:qFormat/>
    <w:rsid w:val="00BE243F"/>
    <w:pPr>
      <w:jc w:val="left"/>
    </w:pPr>
    <w:rPr>
      <w:rFonts w:cs="Arial"/>
      <w:sz w:val="20"/>
      <w:szCs w:val="20"/>
    </w:rPr>
  </w:style>
  <w:style w:type="numbering" w:customStyle="1" w:styleId="Style2">
    <w:name w:val="Style2"/>
    <w:uiPriority w:val="99"/>
    <w:rsid w:val="007D57B4"/>
    <w:pPr>
      <w:numPr>
        <w:numId w:val="10"/>
      </w:numPr>
    </w:pPr>
  </w:style>
  <w:style w:type="paragraph" w:customStyle="1" w:styleId="ResumeBullet">
    <w:name w:val="Resume Bullet"/>
    <w:basedOn w:val="ResumeNormal"/>
    <w:link w:val="ResumeBulletChar"/>
    <w:qFormat/>
    <w:rsid w:val="00F11728"/>
    <w:pPr>
      <w:numPr>
        <w:numId w:val="6"/>
      </w:numPr>
    </w:pPr>
  </w:style>
  <w:style w:type="character" w:customStyle="1" w:styleId="ResumeNormalChar">
    <w:name w:val="Resume Normal Char"/>
    <w:basedOn w:val="DefaultParagraphFont"/>
    <w:link w:val="ResumeNormal"/>
    <w:rsid w:val="00BE243F"/>
    <w:rPr>
      <w:rFonts w:cs="Arial"/>
      <w:sz w:val="20"/>
      <w:szCs w:val="20"/>
    </w:rPr>
  </w:style>
  <w:style w:type="character" w:customStyle="1" w:styleId="ResumeBulletChar">
    <w:name w:val="Resume Bullet Char"/>
    <w:link w:val="ResumeBullet"/>
    <w:rsid w:val="00BE243F"/>
    <w:rPr>
      <w:rFonts w:cs="Arial"/>
      <w:sz w:val="20"/>
      <w:szCs w:val="20"/>
    </w:rPr>
  </w:style>
  <w:style w:type="numbering" w:customStyle="1" w:styleId="Style3">
    <w:name w:val="Style3"/>
    <w:uiPriority w:val="99"/>
    <w:rsid w:val="007D57B4"/>
    <w:pPr>
      <w:numPr>
        <w:numId w:val="12"/>
      </w:numPr>
    </w:pPr>
  </w:style>
  <w:style w:type="numbering" w:customStyle="1" w:styleId="Style4">
    <w:name w:val="Style4"/>
    <w:uiPriority w:val="99"/>
    <w:rsid w:val="007D57B4"/>
    <w:pPr>
      <w:numPr>
        <w:numId w:val="13"/>
      </w:numPr>
    </w:pPr>
  </w:style>
  <w:style w:type="numbering" w:customStyle="1" w:styleId="Style5">
    <w:name w:val="Style5"/>
    <w:uiPriority w:val="99"/>
    <w:rsid w:val="007D57B4"/>
    <w:pPr>
      <w:numPr>
        <w:numId w:val="14"/>
      </w:numPr>
    </w:pPr>
  </w:style>
  <w:style w:type="paragraph" w:customStyle="1" w:styleId="TableBulletLevel1">
    <w:name w:val="Table Bullet Level 1"/>
    <w:basedOn w:val="Normal"/>
    <w:qFormat/>
    <w:rsid w:val="00CA6BE4"/>
    <w:pPr>
      <w:numPr>
        <w:numId w:val="26"/>
      </w:numPr>
      <w:tabs>
        <w:tab w:val="clear" w:pos="360"/>
        <w:tab w:val="left" w:pos="245"/>
      </w:tabs>
      <w:jc w:val="left"/>
    </w:pPr>
  </w:style>
  <w:style w:type="paragraph" w:customStyle="1" w:styleId="Firstlevelbullet">
    <w:name w:val="First level bullet"/>
    <w:basedOn w:val="Normal"/>
    <w:next w:val="Normal"/>
    <w:link w:val="FirstlevelbulletChar"/>
    <w:qFormat/>
    <w:rsid w:val="0041120D"/>
    <w:pPr>
      <w:numPr>
        <w:numId w:val="27"/>
      </w:numPr>
      <w:tabs>
        <w:tab w:val="left" w:pos="990"/>
      </w:tabs>
      <w:spacing w:before="60" w:after="60"/>
    </w:pPr>
    <w:rPr>
      <w:szCs w:val="20"/>
    </w:rPr>
  </w:style>
  <w:style w:type="character" w:customStyle="1" w:styleId="FirstlevelbulletChar">
    <w:name w:val="First level bullet Char"/>
    <w:basedOn w:val="DefaultParagraphFont"/>
    <w:link w:val="Firstlevelbullet"/>
    <w:rsid w:val="0041120D"/>
    <w:rPr>
      <w:szCs w:val="20"/>
    </w:rPr>
  </w:style>
  <w:style w:type="paragraph" w:customStyle="1" w:styleId="NewBullet">
    <w:name w:val="New Bullet"/>
    <w:basedOn w:val="Normal"/>
    <w:next w:val="Normal"/>
    <w:link w:val="NewBulletChar"/>
    <w:qFormat/>
    <w:rsid w:val="0041120D"/>
    <w:pPr>
      <w:tabs>
        <w:tab w:val="left" w:pos="990"/>
        <w:tab w:val="num" w:pos="3420"/>
      </w:tabs>
      <w:ind w:left="990" w:hanging="245"/>
    </w:pPr>
    <w:rPr>
      <w:rFonts w:cs="Arial"/>
      <w:sz w:val="24"/>
      <w:szCs w:val="20"/>
    </w:rPr>
  </w:style>
  <w:style w:type="character" w:customStyle="1" w:styleId="NewBulletChar">
    <w:name w:val="New Bullet Char"/>
    <w:basedOn w:val="DefaultParagraphFont"/>
    <w:link w:val="NewBullet"/>
    <w:rsid w:val="0041120D"/>
    <w:rPr>
      <w:rFonts w:cs="Arial"/>
      <w:sz w:val="24"/>
      <w:szCs w:val="20"/>
    </w:rPr>
  </w:style>
  <w:style w:type="character" w:styleId="Hyperlink">
    <w:name w:val="Hyperlink"/>
    <w:basedOn w:val="DefaultParagraphFont"/>
    <w:uiPriority w:val="99"/>
    <w:rsid w:val="0041120D"/>
    <w:rPr>
      <w:color w:val="5F6062" w:themeColor="hyperlink"/>
      <w:u w:val="single"/>
    </w:rPr>
  </w:style>
  <w:style w:type="paragraph" w:styleId="Revision">
    <w:name w:val="Revision"/>
    <w:hidden/>
    <w:uiPriority w:val="99"/>
    <w:semiHidden/>
    <w:rsid w:val="00B36AC7"/>
  </w:style>
  <w:style w:type="character" w:styleId="CommentReference">
    <w:name w:val="annotation reference"/>
    <w:basedOn w:val="DefaultParagraphFont"/>
    <w:semiHidden/>
    <w:unhideWhenUsed/>
    <w:rsid w:val="009E1DC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E1D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E1D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E1D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E1D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mailto:karenhilton@scottmadden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mailto:info@scottmadden.com?subject=Talent%20Management%20Inquiry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benge\OneDrive%20-%20ScottMadden\Documents\Custom%20Office%20Templates\White%20Paper_SOV%20Template_Energy.dotx" TargetMode="External"/></Relationships>
</file>

<file path=word/theme/theme1.xml><?xml version="1.0" encoding="utf-8"?>
<a:theme xmlns:a="http://schemas.openxmlformats.org/drawingml/2006/main" name="SM_201">
  <a:themeElements>
    <a:clrScheme name="SM_2016 1">
      <a:dk1>
        <a:srgbClr val="5F6062"/>
      </a:dk1>
      <a:lt1>
        <a:sysClr val="window" lastClr="FFFFFF"/>
      </a:lt1>
      <a:dk2>
        <a:srgbClr val="5F6062"/>
      </a:dk2>
      <a:lt2>
        <a:srgbClr val="5F6062"/>
      </a:lt2>
      <a:accent1>
        <a:srgbClr val="5F6062"/>
      </a:accent1>
      <a:accent2>
        <a:srgbClr val="26BCD7"/>
      </a:accent2>
      <a:accent3>
        <a:srgbClr val="EE8434"/>
      </a:accent3>
      <a:accent4>
        <a:srgbClr val="62BB46"/>
      </a:accent4>
      <a:accent5>
        <a:srgbClr val="C33A32"/>
      </a:accent5>
      <a:accent6>
        <a:srgbClr val="FDBA12"/>
      </a:accent6>
      <a:hlink>
        <a:srgbClr val="5F6062"/>
      </a:hlink>
      <a:folHlink>
        <a:srgbClr val="5F606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1"/>
        </a:solidFill>
        <a:ln>
          <a:solidFill>
            <a:schemeClr val="tx1"/>
          </a:solidFill>
        </a:ln>
        <a:effectLst/>
      </a:spPr>
      <a:bodyPr rtlCol="0" anchor="ctr" anchorCtr="1"/>
      <a:lstStyle>
        <a:defPPr algn="ctr">
          <a:defRPr sz="1200" b="1" dirty="0">
            <a:solidFill>
              <a:schemeClr val="bg1"/>
            </a:solidFill>
          </a:defRPr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 w="12700"/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F8F3620D0895459DD335C7E2ABBA68" ma:contentTypeVersion="8" ma:contentTypeDescription="Create a new document." ma:contentTypeScope="" ma:versionID="cab3eccb427f9ca1b35fcbba8e7bea2e">
  <xsd:schema xmlns:xsd="http://www.w3.org/2001/XMLSchema" xmlns:xs="http://www.w3.org/2001/XMLSchema" xmlns:p="http://schemas.microsoft.com/office/2006/metadata/properties" xmlns:ns3="8505f564-5c96-4a79-8ef8-4f7c2d2c2a05" targetNamespace="http://schemas.microsoft.com/office/2006/metadata/properties" ma:root="true" ma:fieldsID="bd43f96d4861dc656126e9cae4fb4414" ns3:_="">
    <xsd:import namespace="8505f564-5c96-4a79-8ef8-4f7c2d2c2a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5f564-5c96-4a79-8ef8-4f7c2d2c2a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2A88CF-BA61-402B-8554-78539778BF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51375A-E631-4114-B2C8-0A88422891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5f564-5c96-4a79-8ef8-4f7c2d2c2a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0EE375-89EF-4178-98CA-8EEA05B304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2F2B6C-4E01-490A-A65C-58FD0D70BA4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White Paper_SOV Template_Energy</Template>
  <TotalTime>7</TotalTime>
  <Pages>7</Pages>
  <Words>1249</Words>
  <Characters>7478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8710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Kelly Benge</dc:creator>
  <cp:lastModifiedBy>Olivia Shurbutt</cp:lastModifiedBy>
  <cp:revision>2</cp:revision>
  <cp:lastPrinted>2015-01-08T20:05:00Z</cp:lastPrinted>
  <dcterms:created xsi:type="dcterms:W3CDTF">2023-07-25T13:02:00Z</dcterms:created>
  <dcterms:modified xsi:type="dcterms:W3CDTF">2023-07-25T13:02:00Z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0x010100A6F8F3620D0895459DD335C7E2ABBA68</vt:lpwstr>
  </property>
</Properties>
</file>